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E4E09" w14:textId="3BEF2D72" w:rsidR="00AD7A3B" w:rsidRPr="00B91613" w:rsidRDefault="000421B6" w:rsidP="00AD7A3B">
      <w:pPr>
        <w:pStyle w:val="3GPPHeader"/>
        <w:spacing w:after="60"/>
        <w:rPr>
          <w:rFonts w:cs="Arial"/>
          <w:sz w:val="32"/>
          <w:szCs w:val="32"/>
        </w:rPr>
      </w:pPr>
      <w:r>
        <w:rPr>
          <w:rFonts w:cs="Arial"/>
        </w:rPr>
        <w:t>3GPP TSG-RAN WG1 Meeting #</w:t>
      </w:r>
      <w:r w:rsidR="00BF5AFE">
        <w:rPr>
          <w:rFonts w:cs="Arial"/>
        </w:rPr>
        <w:t>9</w:t>
      </w:r>
      <w:r>
        <w:rPr>
          <w:rFonts w:cs="Arial"/>
        </w:rPr>
        <w:t>0</w:t>
      </w:r>
      <w:r w:rsidR="00AD7A3B" w:rsidRPr="00B91613">
        <w:rPr>
          <w:rFonts w:cs="Arial"/>
        </w:rPr>
        <w:tab/>
      </w:r>
      <w:r w:rsidR="003372B5" w:rsidRPr="003372B5">
        <w:rPr>
          <w:rFonts w:cs="Arial"/>
        </w:rPr>
        <w:t>R1-1712630</w:t>
      </w:r>
    </w:p>
    <w:p w14:paraId="6664770C" w14:textId="77777777" w:rsidR="0059221F" w:rsidRPr="00B91613" w:rsidRDefault="000421B6" w:rsidP="00AD7A3B">
      <w:pPr>
        <w:pStyle w:val="3GPPHeader"/>
        <w:rPr>
          <w:rFonts w:cs="Arial"/>
        </w:rPr>
      </w:pPr>
      <w:r>
        <w:rPr>
          <w:rFonts w:cs="Arial"/>
        </w:rPr>
        <w:t>Prague</w:t>
      </w:r>
      <w:r w:rsidR="00AD7A3B" w:rsidRPr="00B91613">
        <w:rPr>
          <w:rFonts w:cs="Arial"/>
        </w:rPr>
        <w:t>,</w:t>
      </w:r>
      <w:r w:rsidR="00711706">
        <w:rPr>
          <w:rFonts w:cs="Arial"/>
        </w:rPr>
        <w:t xml:space="preserve"> </w:t>
      </w:r>
      <w:r>
        <w:rPr>
          <w:rFonts w:cs="Arial"/>
        </w:rPr>
        <w:t>Czech Republic</w:t>
      </w:r>
      <w:r w:rsidR="00AD7A3B" w:rsidRPr="00B91613">
        <w:rPr>
          <w:rFonts w:cs="Arial"/>
        </w:rPr>
        <w:t xml:space="preserve"> </w:t>
      </w:r>
      <w:r>
        <w:rPr>
          <w:rFonts w:cs="Arial"/>
        </w:rPr>
        <w:t>21</w:t>
      </w:r>
      <w:r w:rsidR="00AD7A3B" w:rsidRPr="00B91613">
        <w:rPr>
          <w:rFonts w:cs="Arial"/>
          <w:vertAlign w:val="superscript"/>
        </w:rPr>
        <w:t>th</w:t>
      </w:r>
      <w:r w:rsidR="00AD7A3B" w:rsidRPr="00B91613">
        <w:rPr>
          <w:rFonts w:cs="Arial"/>
        </w:rPr>
        <w:t xml:space="preserve"> – </w:t>
      </w:r>
      <w:r>
        <w:rPr>
          <w:rFonts w:cs="Arial"/>
        </w:rPr>
        <w:t>25</w:t>
      </w:r>
      <w:r w:rsidR="00AD7A3B" w:rsidRPr="00B91613">
        <w:rPr>
          <w:rFonts w:cs="Arial"/>
          <w:vertAlign w:val="superscript"/>
        </w:rPr>
        <w:t>th</w:t>
      </w:r>
      <w:r>
        <w:rPr>
          <w:rFonts w:cs="Arial"/>
        </w:rPr>
        <w:t xml:space="preserve"> Aug</w:t>
      </w:r>
      <w:r w:rsidR="00D551FD">
        <w:rPr>
          <w:rFonts w:cs="Arial"/>
        </w:rPr>
        <w:t xml:space="preserve"> 2017</w:t>
      </w:r>
    </w:p>
    <w:p w14:paraId="37380803" w14:textId="5E21EAAE" w:rsidR="00A6760A" w:rsidRPr="00A10742" w:rsidRDefault="00A6760A" w:rsidP="00851671">
      <w:pPr>
        <w:pStyle w:val="3GPPHeader"/>
        <w:spacing w:after="120"/>
        <w:rPr>
          <w:rFonts w:cs="Arial"/>
          <w:sz w:val="22"/>
        </w:rPr>
      </w:pPr>
      <w:r w:rsidRPr="00A10742">
        <w:rPr>
          <w:rFonts w:cs="Arial"/>
          <w:sz w:val="22"/>
        </w:rPr>
        <w:t>Agenda Item:</w:t>
      </w:r>
      <w:r w:rsidRPr="00A10742">
        <w:rPr>
          <w:rFonts w:cs="Arial"/>
          <w:sz w:val="22"/>
        </w:rPr>
        <w:tab/>
      </w:r>
      <w:r w:rsidR="000A7422" w:rsidRPr="00A10742">
        <w:rPr>
          <w:rFonts w:cs="Arial"/>
          <w:sz w:val="22"/>
        </w:rPr>
        <w:t>5.2.7.6.1</w:t>
      </w:r>
    </w:p>
    <w:p w14:paraId="7B983034" w14:textId="77777777" w:rsidR="00A6760A" w:rsidRPr="00B91613" w:rsidRDefault="00A6760A" w:rsidP="00851671">
      <w:pPr>
        <w:pStyle w:val="3GPPHeader"/>
        <w:spacing w:after="120"/>
        <w:rPr>
          <w:rFonts w:cs="Arial"/>
          <w:sz w:val="22"/>
        </w:rPr>
      </w:pPr>
      <w:r w:rsidRPr="00B91613">
        <w:rPr>
          <w:rFonts w:cs="Arial"/>
          <w:sz w:val="22"/>
        </w:rPr>
        <w:t xml:space="preserve">Source: </w:t>
      </w:r>
      <w:r w:rsidRPr="00B91613">
        <w:rPr>
          <w:rFonts w:cs="Arial"/>
          <w:sz w:val="22"/>
        </w:rPr>
        <w:tab/>
        <w:t>Ericsson</w:t>
      </w:r>
    </w:p>
    <w:p w14:paraId="187E4848" w14:textId="0DD49289" w:rsidR="00A6760A" w:rsidRPr="00B91613" w:rsidRDefault="00A6760A" w:rsidP="00851671">
      <w:pPr>
        <w:pStyle w:val="3GPPHeader"/>
        <w:spacing w:after="120"/>
        <w:ind w:left="1695" w:hanging="1695"/>
        <w:rPr>
          <w:rFonts w:cs="Arial"/>
          <w:sz w:val="22"/>
        </w:rPr>
      </w:pPr>
      <w:r w:rsidRPr="00B91613">
        <w:rPr>
          <w:rFonts w:cs="Arial"/>
          <w:sz w:val="22"/>
        </w:rPr>
        <w:t xml:space="preserve">Title:  </w:t>
      </w:r>
      <w:r w:rsidRPr="00B91613">
        <w:rPr>
          <w:rFonts w:cs="Arial"/>
          <w:sz w:val="22"/>
        </w:rPr>
        <w:tab/>
      </w:r>
      <w:r w:rsidR="000A7422" w:rsidRPr="000A7422">
        <w:rPr>
          <w:rFonts w:cs="Arial"/>
          <w:sz w:val="22"/>
        </w:rPr>
        <w:t>On the DL of NB-IoT TDD</w:t>
      </w:r>
    </w:p>
    <w:p w14:paraId="3FA7C2B4" w14:textId="77777777" w:rsidR="00A6760A" w:rsidRPr="00B91613" w:rsidRDefault="00A6760A" w:rsidP="00851671">
      <w:pPr>
        <w:pStyle w:val="3GPPHeader"/>
        <w:spacing w:after="120"/>
        <w:rPr>
          <w:rFonts w:cs="Arial"/>
          <w:sz w:val="22"/>
        </w:rPr>
      </w:pPr>
      <w:r w:rsidRPr="00B91613">
        <w:rPr>
          <w:rFonts w:cs="Arial"/>
          <w:sz w:val="22"/>
        </w:rPr>
        <w:t>Document for:</w:t>
      </w:r>
      <w:r w:rsidRPr="00B91613">
        <w:rPr>
          <w:rFonts w:cs="Arial"/>
          <w:sz w:val="22"/>
        </w:rPr>
        <w:tab/>
        <w:t>Discussion</w:t>
      </w:r>
      <w:r w:rsidR="00851671">
        <w:rPr>
          <w:rFonts w:cs="Arial"/>
          <w:sz w:val="22"/>
        </w:rPr>
        <w:t xml:space="preserve"> and </w:t>
      </w:r>
      <w:r w:rsidR="000101AB">
        <w:rPr>
          <w:rFonts w:cs="Arial"/>
          <w:sz w:val="22"/>
        </w:rPr>
        <w:t>Decision</w:t>
      </w:r>
      <w:bookmarkStart w:id="0" w:name="_GoBack"/>
      <w:bookmarkEnd w:id="0"/>
    </w:p>
    <w:p w14:paraId="21E55759" w14:textId="77777777" w:rsidR="00A6760A" w:rsidRPr="00B91613" w:rsidRDefault="00A6760A" w:rsidP="00A6760A">
      <w:pPr>
        <w:pStyle w:val="Heading1"/>
        <w:rPr>
          <w:lang w:val="en-US"/>
        </w:rPr>
      </w:pPr>
      <w:r w:rsidRPr="00B91613">
        <w:rPr>
          <w:lang w:val="en-US"/>
        </w:rPr>
        <w:t>Introduction</w:t>
      </w:r>
    </w:p>
    <w:p w14:paraId="7654B0A5" w14:textId="137D5D4E" w:rsidR="00B156B6" w:rsidRDefault="00635B75" w:rsidP="00065697">
      <w:pPr>
        <w:rPr>
          <w:rFonts w:cs="Arial"/>
        </w:rPr>
      </w:pPr>
      <w:r>
        <w:rPr>
          <w:rFonts w:cs="Arial"/>
        </w:rPr>
        <w:t>A</w:t>
      </w:r>
      <w:r w:rsidR="00CF179C">
        <w:rPr>
          <w:rFonts w:cs="Arial"/>
        </w:rPr>
        <w:t xml:space="preserve"> new </w:t>
      </w:r>
      <w:r w:rsidR="0009466B">
        <w:rPr>
          <w:rFonts w:cs="Arial"/>
        </w:rPr>
        <w:t>Work</w:t>
      </w:r>
      <w:r w:rsidR="00CF179C">
        <w:rPr>
          <w:rFonts w:cs="Arial"/>
        </w:rPr>
        <w:t xml:space="preserve"> Item </w:t>
      </w:r>
      <w:r w:rsidR="0009466B">
        <w:rPr>
          <w:rFonts w:cs="Arial"/>
        </w:rPr>
        <w:t>(W</w:t>
      </w:r>
      <w:r w:rsidR="00F341D2">
        <w:rPr>
          <w:rFonts w:cs="Arial"/>
        </w:rPr>
        <w:t xml:space="preserve">I) </w:t>
      </w:r>
      <w:r w:rsidR="00CF179C">
        <w:rPr>
          <w:rFonts w:cs="Arial"/>
        </w:rPr>
        <w:t xml:space="preserve">on </w:t>
      </w:r>
      <w:r w:rsidR="0009466B">
        <w:rPr>
          <w:rFonts w:cs="Arial"/>
        </w:rPr>
        <w:t xml:space="preserve">further </w:t>
      </w:r>
      <w:r w:rsidR="00737686">
        <w:rPr>
          <w:rFonts w:cs="Arial"/>
        </w:rPr>
        <w:t>NB-IoT enhancements</w:t>
      </w:r>
      <w:r w:rsidR="0009466B">
        <w:rPr>
          <w:rFonts w:cs="Arial"/>
        </w:rPr>
        <w:t xml:space="preserve"> </w:t>
      </w:r>
      <w:r w:rsidR="0004614D">
        <w:rPr>
          <w:rFonts w:cs="Arial"/>
        </w:rPr>
        <w:t>was approved as a working agreement</w:t>
      </w:r>
      <w:r w:rsidR="00356494">
        <w:rPr>
          <w:rFonts w:cs="Arial"/>
        </w:rPr>
        <w:t xml:space="preserve"> </w:t>
      </w:r>
      <w:r w:rsidR="00582662">
        <w:rPr>
          <w:rFonts w:cs="Arial"/>
        </w:rPr>
        <w:t xml:space="preserve">in RAN # 75 </w:t>
      </w:r>
      <w:r w:rsidR="00582662">
        <w:rPr>
          <w:rFonts w:cs="Arial"/>
        </w:rPr>
        <w:fldChar w:fldCharType="begin"/>
      </w:r>
      <w:r w:rsidR="00582662">
        <w:rPr>
          <w:rFonts w:cs="Arial"/>
        </w:rPr>
        <w:instrText xml:space="preserve"> REF _Ref490124652 \r \h </w:instrText>
      </w:r>
      <w:r w:rsidR="00582662">
        <w:rPr>
          <w:rFonts w:cs="Arial"/>
        </w:rPr>
      </w:r>
      <w:r w:rsidR="00582662">
        <w:rPr>
          <w:rFonts w:cs="Arial"/>
        </w:rPr>
        <w:fldChar w:fldCharType="separate"/>
      </w:r>
      <w:r w:rsidR="00466608">
        <w:rPr>
          <w:rFonts w:cs="Arial"/>
        </w:rPr>
        <w:t>[1]</w:t>
      </w:r>
      <w:r w:rsidR="00582662">
        <w:rPr>
          <w:rFonts w:cs="Arial"/>
        </w:rPr>
        <w:fldChar w:fldCharType="end"/>
      </w:r>
      <w:r w:rsidRPr="007B1731">
        <w:rPr>
          <w:rFonts w:cs="Arial"/>
        </w:rPr>
        <w:t>, then</w:t>
      </w:r>
      <w:r>
        <w:rPr>
          <w:rFonts w:cs="Arial"/>
        </w:rPr>
        <w:t xml:space="preserve"> in RAN #76 </w:t>
      </w:r>
      <w:r w:rsidR="005C1B1D">
        <w:rPr>
          <w:rFonts w:cs="Arial"/>
        </w:rPr>
        <w:t>the</w:t>
      </w:r>
      <w:r>
        <w:rPr>
          <w:rFonts w:cs="Arial"/>
        </w:rPr>
        <w:t xml:space="preserve"> WI became approved</w:t>
      </w:r>
      <w:r w:rsidR="005C1B1D">
        <w:rPr>
          <w:rFonts w:cs="Arial"/>
        </w:rPr>
        <w:t xml:space="preserve"> with slight changes</w:t>
      </w:r>
      <w:r w:rsidR="00323F06">
        <w:rPr>
          <w:rFonts w:cs="Arial"/>
        </w:rPr>
        <w:t xml:space="preserve"> (power consumption prioritization)</w:t>
      </w:r>
      <w:r w:rsidR="00582662">
        <w:rPr>
          <w:rFonts w:cs="Arial"/>
        </w:rPr>
        <w:t xml:space="preserve"> </w:t>
      </w:r>
      <w:r w:rsidR="00582662">
        <w:rPr>
          <w:rFonts w:cs="Arial"/>
        </w:rPr>
        <w:fldChar w:fldCharType="begin"/>
      </w:r>
      <w:r w:rsidR="00582662">
        <w:rPr>
          <w:rFonts w:cs="Arial"/>
        </w:rPr>
        <w:instrText xml:space="preserve"> REF _Ref490124662 \r \h </w:instrText>
      </w:r>
      <w:r w:rsidR="00582662">
        <w:rPr>
          <w:rFonts w:cs="Arial"/>
        </w:rPr>
      </w:r>
      <w:r w:rsidR="00582662">
        <w:rPr>
          <w:rFonts w:cs="Arial"/>
        </w:rPr>
        <w:fldChar w:fldCharType="separate"/>
      </w:r>
      <w:r w:rsidR="00466608">
        <w:rPr>
          <w:rFonts w:cs="Arial"/>
        </w:rPr>
        <w:t>[2]</w:t>
      </w:r>
      <w:r w:rsidR="00582662">
        <w:rPr>
          <w:rFonts w:cs="Arial"/>
        </w:rPr>
        <w:fldChar w:fldCharType="end"/>
      </w:r>
      <w:r w:rsidR="0009466B">
        <w:rPr>
          <w:rFonts w:cs="Arial"/>
        </w:rPr>
        <w:t xml:space="preserve">. </w:t>
      </w:r>
      <w:r>
        <w:rPr>
          <w:rFonts w:cs="Arial"/>
        </w:rPr>
        <w:t>According</w:t>
      </w:r>
      <w:r w:rsidR="0004614D">
        <w:rPr>
          <w:rFonts w:cs="Arial"/>
        </w:rPr>
        <w:t xml:space="preserve"> </w:t>
      </w:r>
      <w:r w:rsidR="0068426B">
        <w:rPr>
          <w:rFonts w:cs="Arial"/>
        </w:rPr>
        <w:t>to</w:t>
      </w:r>
      <w:r w:rsidR="0004614D">
        <w:rPr>
          <w:rFonts w:cs="Arial"/>
        </w:rPr>
        <w:t xml:space="preserve"> the Work Item Description (WID)</w:t>
      </w:r>
      <w:r w:rsidR="00366A63">
        <w:rPr>
          <w:rFonts w:cs="Arial"/>
        </w:rPr>
        <w:t xml:space="preserve"> [</w:t>
      </w:r>
      <w:r w:rsidR="00323F06">
        <w:rPr>
          <w:rFonts w:cs="Arial"/>
        </w:rPr>
        <w:t>1</w:t>
      </w:r>
      <w:r w:rsidR="00366A63">
        <w:rPr>
          <w:rFonts w:cs="Arial"/>
        </w:rPr>
        <w:t>]</w:t>
      </w:r>
      <w:r w:rsidR="0004614D">
        <w:rPr>
          <w:rFonts w:cs="Arial"/>
        </w:rPr>
        <w:t xml:space="preserve">, </w:t>
      </w:r>
      <w:r w:rsidR="00B156B6">
        <w:rPr>
          <w:rFonts w:cs="Arial"/>
        </w:rPr>
        <w:t xml:space="preserve">one of the objectives </w:t>
      </w:r>
      <w:r w:rsidR="00603C7E">
        <w:rPr>
          <w:rFonts w:cs="Arial"/>
        </w:rPr>
        <w:t xml:space="preserve">refers to </w:t>
      </w:r>
      <w:r w:rsidR="00774CC3">
        <w:rPr>
          <w:rFonts w:cs="Arial"/>
        </w:rPr>
        <w:t>work on</w:t>
      </w:r>
      <w:r w:rsidR="0068426B">
        <w:rPr>
          <w:rFonts w:cs="Arial"/>
        </w:rPr>
        <w:t xml:space="preserve"> introducing</w:t>
      </w:r>
      <w:r w:rsidR="005C1B1D">
        <w:rPr>
          <w:rFonts w:cs="Arial"/>
        </w:rPr>
        <w:t xml:space="preserve"> the support of the TDD operation into NB-IoT</w:t>
      </w:r>
      <w:r w:rsidR="00603C7E">
        <w:rPr>
          <w:rFonts w:cs="Arial"/>
        </w:rPr>
        <w:t>, which should commence from RAN #76</w:t>
      </w:r>
      <w:r w:rsidR="005C1B1D">
        <w:rPr>
          <w:rFonts w:cs="Arial"/>
        </w:rPr>
        <w:t xml:space="preserve">. </w:t>
      </w:r>
    </w:p>
    <w:p w14:paraId="2A099670" w14:textId="77777777" w:rsidR="00603C7E" w:rsidRPr="00603C7E" w:rsidRDefault="00603C7E" w:rsidP="00F54421">
      <w:pPr>
        <w:ind w:left="567"/>
        <w:rPr>
          <w:b/>
          <w:bCs/>
        </w:rPr>
      </w:pPr>
      <w:r w:rsidRPr="00603C7E">
        <w:rPr>
          <w:b/>
          <w:bCs/>
        </w:rPr>
        <w:t>B. Work on the following objective to commence from RAN#76</w:t>
      </w:r>
    </w:p>
    <w:p w14:paraId="4CDD2120" w14:textId="77777777" w:rsidR="00603C7E" w:rsidRPr="00603C7E" w:rsidRDefault="00603C7E" w:rsidP="00F54421">
      <w:pPr>
        <w:spacing w:after="0"/>
        <w:ind w:left="567"/>
        <w:rPr>
          <w:bCs/>
          <w:u w:val="single"/>
        </w:rPr>
      </w:pPr>
      <w:r w:rsidRPr="00603C7E">
        <w:rPr>
          <w:b/>
          <w:bCs/>
          <w:u w:val="single"/>
        </w:rPr>
        <w:t>Support for TDD [RAN1, RAN2, RAN4]</w:t>
      </w:r>
    </w:p>
    <w:p w14:paraId="5A4CABAE" w14:textId="77777777" w:rsidR="00603C7E" w:rsidRPr="00603C7E" w:rsidRDefault="00603C7E" w:rsidP="00F54421">
      <w:pPr>
        <w:spacing w:after="0"/>
        <w:ind w:left="567"/>
        <w:rPr>
          <w:bCs/>
        </w:rPr>
      </w:pPr>
    </w:p>
    <w:p w14:paraId="4A6310FF" w14:textId="77777777" w:rsidR="00603C7E" w:rsidRPr="00603C7E" w:rsidRDefault="00603C7E" w:rsidP="00F54421">
      <w:pPr>
        <w:spacing w:after="0"/>
        <w:ind w:left="567"/>
        <w:rPr>
          <w:bCs/>
        </w:rPr>
      </w:pPr>
      <w:r w:rsidRPr="00603C7E">
        <w:rPr>
          <w:bCs/>
        </w:rPr>
        <w:t xml:space="preserve">Specify TDD support for in-band, guard-band, and standalone operation modes of NB-IoT. The design shall assume no UL compensation gaps are needed by UE, and strive towards a common design among the deployment modes. </w:t>
      </w:r>
    </w:p>
    <w:p w14:paraId="558FD7DC" w14:textId="77777777" w:rsidR="00603C7E" w:rsidRPr="00603C7E" w:rsidRDefault="00603C7E" w:rsidP="007B5AE5">
      <w:pPr>
        <w:numPr>
          <w:ilvl w:val="0"/>
          <w:numId w:val="10"/>
        </w:numPr>
        <w:spacing w:after="0"/>
        <w:ind w:left="1287"/>
        <w:rPr>
          <w:bCs/>
        </w:rPr>
      </w:pPr>
      <w:r w:rsidRPr="00603C7E">
        <w:rPr>
          <w:bCs/>
        </w:rPr>
        <w:t>Relaxations of MCL and/or latency and/or capacity targets to be considered by RAN1.</w:t>
      </w:r>
    </w:p>
    <w:p w14:paraId="0A58E8DE" w14:textId="77777777" w:rsidR="00603C7E" w:rsidRPr="00603C7E" w:rsidRDefault="00603C7E" w:rsidP="007B5AE5">
      <w:pPr>
        <w:numPr>
          <w:ilvl w:val="0"/>
          <w:numId w:val="10"/>
        </w:numPr>
        <w:spacing w:after="0"/>
        <w:ind w:left="1287"/>
        <w:rPr>
          <w:bCs/>
        </w:rPr>
      </w:pPr>
      <w:r w:rsidRPr="00603C7E">
        <w:rPr>
          <w:bCs/>
        </w:rPr>
        <w:t>Baseline is to support the same features as Rel-13 NB-IoT, additionally considering small-cells scenarios.</w:t>
      </w:r>
    </w:p>
    <w:p w14:paraId="0FEA4D3D" w14:textId="77777777" w:rsidR="00603C7E" w:rsidRPr="00D056DC" w:rsidRDefault="00603C7E" w:rsidP="00603C7E">
      <w:pPr>
        <w:spacing w:after="0"/>
        <w:ind w:left="720"/>
        <w:rPr>
          <w:bCs/>
        </w:rPr>
      </w:pPr>
    </w:p>
    <w:p w14:paraId="2AA1E6AB" w14:textId="53DBCAAD" w:rsidR="00B60E1E" w:rsidRDefault="00851671" w:rsidP="00A82240">
      <w:pPr>
        <w:spacing w:after="180"/>
        <w:ind w:right="-99"/>
        <w:rPr>
          <w:rFonts w:cs="Arial"/>
        </w:rPr>
      </w:pPr>
      <w:r>
        <w:rPr>
          <w:rFonts w:cs="Arial"/>
        </w:rPr>
        <w:t>In th</w:t>
      </w:r>
      <w:r w:rsidR="00B60E1E">
        <w:rPr>
          <w:rFonts w:cs="Arial"/>
        </w:rPr>
        <w:t xml:space="preserve">is contribution, we discuss the support of TDD </w:t>
      </w:r>
      <w:r w:rsidR="0068426B">
        <w:rPr>
          <w:rFonts w:cs="Arial"/>
        </w:rPr>
        <w:t>from</w:t>
      </w:r>
      <w:r w:rsidR="00B60E1E">
        <w:rPr>
          <w:rFonts w:cs="Arial"/>
        </w:rPr>
        <w:t xml:space="preserve"> the DL point of view in an NB-IoT system. </w:t>
      </w:r>
      <w:r w:rsidR="00A82240">
        <w:rPr>
          <w:rFonts w:cs="Arial"/>
        </w:rPr>
        <w:t>Performing such</w:t>
      </w:r>
      <w:r w:rsidR="00164DAA">
        <w:rPr>
          <w:rFonts w:cs="Arial"/>
        </w:rPr>
        <w:t xml:space="preserve"> analysis </w:t>
      </w:r>
      <w:r w:rsidR="00A82240">
        <w:rPr>
          <w:rFonts w:cs="Arial"/>
        </w:rPr>
        <w:t>will allow us to</w:t>
      </w:r>
      <w:r w:rsidR="00164DAA">
        <w:rPr>
          <w:rFonts w:cs="Arial"/>
        </w:rPr>
        <w:t xml:space="preserve"> </w:t>
      </w:r>
      <w:r w:rsidR="00B60E1E">
        <w:rPr>
          <w:rFonts w:cs="Arial"/>
        </w:rPr>
        <w:t xml:space="preserve">identify the potential limitations, implications, and considerations of the NB-IoT TDD design. In our companion contribution </w:t>
      </w:r>
      <w:r w:rsidR="00582662">
        <w:rPr>
          <w:rFonts w:cs="Arial"/>
          <w:highlight w:val="yellow"/>
        </w:rPr>
        <w:fldChar w:fldCharType="begin"/>
      </w:r>
      <w:r w:rsidR="00582662">
        <w:rPr>
          <w:rFonts w:cs="Arial"/>
        </w:rPr>
        <w:instrText xml:space="preserve"> REF _Ref490124567 \r \h </w:instrText>
      </w:r>
      <w:r w:rsidR="00582662">
        <w:rPr>
          <w:rFonts w:cs="Arial"/>
          <w:highlight w:val="yellow"/>
        </w:rPr>
      </w:r>
      <w:r w:rsidR="00582662">
        <w:rPr>
          <w:rFonts w:cs="Arial"/>
          <w:highlight w:val="yellow"/>
        </w:rPr>
        <w:fldChar w:fldCharType="separate"/>
      </w:r>
      <w:r w:rsidR="00466608">
        <w:rPr>
          <w:rFonts w:cs="Arial"/>
        </w:rPr>
        <w:t>[4]</w:t>
      </w:r>
      <w:r w:rsidR="00582662">
        <w:rPr>
          <w:rFonts w:cs="Arial"/>
          <w:highlight w:val="yellow"/>
        </w:rPr>
        <w:fldChar w:fldCharType="end"/>
      </w:r>
      <w:r w:rsidR="00B60E1E">
        <w:rPr>
          <w:rFonts w:cs="Arial"/>
        </w:rPr>
        <w:t xml:space="preserve">, we discussion the UL aspects of the NB-IoT TDD design. </w:t>
      </w:r>
    </w:p>
    <w:p w14:paraId="201AE8DE" w14:textId="77777777" w:rsidR="0070688F" w:rsidRPr="001A0C59" w:rsidRDefault="001D7772" w:rsidP="003312D3">
      <w:pPr>
        <w:pStyle w:val="Heading1"/>
        <w:jc w:val="both"/>
      </w:pPr>
      <w:r w:rsidRPr="001A0C59">
        <w:t>Background</w:t>
      </w:r>
    </w:p>
    <w:p w14:paraId="43644FB6" w14:textId="77777777" w:rsidR="009D4330" w:rsidRPr="00B60E1E" w:rsidRDefault="00B60E1E" w:rsidP="0070688F">
      <w:pPr>
        <w:rPr>
          <w:bCs/>
        </w:rPr>
      </w:pPr>
      <w:r>
        <w:rPr>
          <w:bCs/>
        </w:rPr>
        <w:t>The support of NB-IoT TDD is justified as follows</w:t>
      </w:r>
      <w:r w:rsidR="009D4330">
        <w:rPr>
          <w:bCs/>
        </w:rPr>
        <w:t xml:space="preserve"> [</w:t>
      </w:r>
      <w:r w:rsidR="003071C9">
        <w:rPr>
          <w:bCs/>
        </w:rPr>
        <w:t>1</w:t>
      </w:r>
      <w:r w:rsidR="009D4330">
        <w:rPr>
          <w:bCs/>
        </w:rPr>
        <w:t xml:space="preserve">]. </w:t>
      </w:r>
    </w:p>
    <w:p w14:paraId="7A52C265" w14:textId="1A7B7DA1" w:rsidR="002E09AA" w:rsidRPr="009D4330" w:rsidRDefault="009D4330" w:rsidP="007B5AE5">
      <w:pPr>
        <w:numPr>
          <w:ilvl w:val="0"/>
          <w:numId w:val="11"/>
        </w:numPr>
        <w:rPr>
          <w:bCs/>
          <w:i/>
        </w:rPr>
      </w:pPr>
      <w:r w:rsidRPr="009D4330">
        <w:rPr>
          <w:bCs/>
          <w:i/>
        </w:rPr>
        <w:t xml:space="preserve">The expedited standardization process in Rel-13 developed the air interface to support half-duplex FDD. However, TDD spectrum also exists globally, including regulatory environments and operator markets where there is strong un-met demand for NB-IoT. In some </w:t>
      </w:r>
      <w:r w:rsidR="00C23EBA" w:rsidRPr="009D4330">
        <w:rPr>
          <w:bCs/>
          <w:i/>
        </w:rPr>
        <w:t>cases,</w:t>
      </w:r>
      <w:r w:rsidRPr="009D4330">
        <w:rPr>
          <w:bCs/>
          <w:i/>
        </w:rPr>
        <w:t xml:space="preserve"> this demand has existed since the early phases of the Rel-13 work. </w:t>
      </w:r>
    </w:p>
    <w:p w14:paraId="53F88F42" w14:textId="77777777" w:rsidR="009D4330" w:rsidRPr="009D4330" w:rsidRDefault="009D4330" w:rsidP="007B5AE5">
      <w:pPr>
        <w:numPr>
          <w:ilvl w:val="0"/>
          <w:numId w:val="11"/>
        </w:numPr>
        <w:rPr>
          <w:bCs/>
          <w:i/>
        </w:rPr>
      </w:pPr>
      <w:r w:rsidRPr="009D4330">
        <w:rPr>
          <w:bCs/>
          <w:i/>
        </w:rPr>
        <w:t>Therefore, Rel-15 is the right time to add TDD support into NB-IoT, after establishing what the needed targets in terms of coverage, latency, etc. should be.</w:t>
      </w:r>
    </w:p>
    <w:p w14:paraId="019CA67B" w14:textId="0D2664A9" w:rsidR="00D818E7" w:rsidRDefault="00B60E1E" w:rsidP="00D818E7">
      <w:pPr>
        <w:rPr>
          <w:bCs/>
          <w:iCs/>
        </w:rPr>
      </w:pPr>
      <w:r>
        <w:rPr>
          <w:bCs/>
        </w:rPr>
        <w:t xml:space="preserve">In a TDD system, unlike the FDD system, the UL and DL are sharing the same </w:t>
      </w:r>
      <w:r w:rsidRPr="00F452F3">
        <w:rPr>
          <w:bCs/>
        </w:rPr>
        <w:t>carrier frequency</w:t>
      </w:r>
      <w:r>
        <w:rPr>
          <w:bCs/>
        </w:rPr>
        <w:t xml:space="preserve">. </w:t>
      </w:r>
      <w:r w:rsidR="00912B0B">
        <w:rPr>
          <w:bCs/>
          <w:iCs/>
        </w:rPr>
        <w:t xml:space="preserve">Table 1 shows the available </w:t>
      </w:r>
      <w:r w:rsidR="00F077FE">
        <w:rPr>
          <w:bCs/>
          <w:iCs/>
        </w:rPr>
        <w:t xml:space="preserve">LTE </w:t>
      </w:r>
      <w:r w:rsidR="00912B0B">
        <w:rPr>
          <w:bCs/>
          <w:iCs/>
        </w:rPr>
        <w:t xml:space="preserve">TDD configurations as described by the </w:t>
      </w:r>
      <w:r w:rsidR="00665136">
        <w:rPr>
          <w:bCs/>
          <w:iCs/>
        </w:rPr>
        <w:t xml:space="preserve">LTE </w:t>
      </w:r>
      <w:r w:rsidR="00582662">
        <w:rPr>
          <w:bCs/>
          <w:iCs/>
        </w:rPr>
        <w:t>standard</w:t>
      </w:r>
      <w:r w:rsidR="00AE4A7D">
        <w:rPr>
          <w:bCs/>
          <w:iCs/>
        </w:rPr>
        <w:t xml:space="preserve"> </w:t>
      </w:r>
      <w:r w:rsidR="00AE4A7D">
        <w:rPr>
          <w:bCs/>
          <w:iCs/>
        </w:rPr>
        <w:fldChar w:fldCharType="begin"/>
      </w:r>
      <w:r w:rsidR="00AE4A7D">
        <w:rPr>
          <w:bCs/>
          <w:iCs/>
        </w:rPr>
        <w:instrText xml:space="preserve"> REF _Ref490124705 \r \h </w:instrText>
      </w:r>
      <w:r w:rsidR="00AE4A7D">
        <w:rPr>
          <w:bCs/>
          <w:iCs/>
        </w:rPr>
      </w:r>
      <w:r w:rsidR="00AE4A7D">
        <w:rPr>
          <w:bCs/>
          <w:iCs/>
        </w:rPr>
        <w:fldChar w:fldCharType="separate"/>
      </w:r>
      <w:r w:rsidR="00466608">
        <w:rPr>
          <w:bCs/>
          <w:iCs/>
        </w:rPr>
        <w:t>[3]</w:t>
      </w:r>
      <w:r w:rsidR="00AE4A7D">
        <w:rPr>
          <w:bCs/>
          <w:iCs/>
        </w:rPr>
        <w:fldChar w:fldCharType="end"/>
      </w:r>
      <w:r w:rsidR="00912B0B">
        <w:rPr>
          <w:bCs/>
          <w:iCs/>
        </w:rPr>
        <w:t>.</w:t>
      </w:r>
      <w:r w:rsidR="00D818E7" w:rsidRPr="00D818E7">
        <w:rPr>
          <w:bCs/>
          <w:iCs/>
        </w:rPr>
        <w:t xml:space="preserve"> </w:t>
      </w:r>
    </w:p>
    <w:p w14:paraId="71AB6571" w14:textId="3E088DB2" w:rsidR="00D818E7" w:rsidRPr="00E7112E" w:rsidRDefault="00D818E7" w:rsidP="00D818E7">
      <w:pPr>
        <w:rPr>
          <w:bCs/>
          <w:iCs/>
        </w:rPr>
      </w:pPr>
      <w:r>
        <w:rPr>
          <w:bCs/>
          <w:iCs/>
        </w:rPr>
        <w:t xml:space="preserve">As can be seen from Table1 there are seven different TDD configurations that are supported in the current LTE system, three of them (i.e., configuration #3, #4, and #5) have a Downlink-to-Uplink switching periodicity equal to 10ms, meaning that there is only one “special subframe” per every radio frame. While, </w:t>
      </w:r>
      <w:r>
        <w:rPr>
          <w:bCs/>
          <w:iCs/>
        </w:rPr>
        <w:lastRenderedPageBreak/>
        <w:t xml:space="preserve">all the other TDD configurations (i.e., configuration #0, #1, #2, and #6) use a Downlink-to-Uplink switching periodicity equal to 5ms, where there are two “special subframes” per every radio frame. The “special subframes” consists of three fields, </w:t>
      </w:r>
      <w:r w:rsidRPr="00A368DB">
        <w:rPr>
          <w:bCs/>
          <w:iCs/>
        </w:rPr>
        <w:t>Downlink Pilot Time Slot</w:t>
      </w:r>
      <w:r>
        <w:rPr>
          <w:bCs/>
          <w:iCs/>
        </w:rPr>
        <w:t xml:space="preserve"> (</w:t>
      </w:r>
      <w:r w:rsidRPr="00A368DB">
        <w:rPr>
          <w:b/>
          <w:bCs/>
          <w:iCs/>
        </w:rPr>
        <w:t>DwPTS</w:t>
      </w:r>
      <w:r>
        <w:rPr>
          <w:bCs/>
          <w:iCs/>
        </w:rPr>
        <w:t>), Guard Period (</w:t>
      </w:r>
      <w:r>
        <w:rPr>
          <w:b/>
          <w:bCs/>
          <w:iCs/>
        </w:rPr>
        <w:t>GP</w:t>
      </w:r>
      <w:r>
        <w:rPr>
          <w:bCs/>
          <w:iCs/>
        </w:rPr>
        <w:t>), and Up</w:t>
      </w:r>
      <w:r w:rsidRPr="00A368DB">
        <w:rPr>
          <w:bCs/>
          <w:iCs/>
        </w:rPr>
        <w:t>link Pilot Time Slot</w:t>
      </w:r>
      <w:r>
        <w:rPr>
          <w:bCs/>
          <w:iCs/>
        </w:rPr>
        <w:t xml:space="preserve"> (</w:t>
      </w:r>
      <w:r>
        <w:rPr>
          <w:b/>
          <w:bCs/>
          <w:iCs/>
        </w:rPr>
        <w:t>Up</w:t>
      </w:r>
      <w:r w:rsidRPr="00DB71D8">
        <w:rPr>
          <w:b/>
          <w:bCs/>
          <w:iCs/>
        </w:rPr>
        <w:t>PTS</w:t>
      </w:r>
      <w:r>
        <w:rPr>
          <w:bCs/>
          <w:iCs/>
        </w:rPr>
        <w:t>), which have variable lengths depending on the sp</w:t>
      </w:r>
      <w:r w:rsidR="00AE4A7D">
        <w:rPr>
          <w:bCs/>
          <w:iCs/>
        </w:rPr>
        <w:t>ecial subframe configuration</w:t>
      </w:r>
      <w:r>
        <w:rPr>
          <w:bCs/>
          <w:iCs/>
        </w:rPr>
        <w:t>.</w:t>
      </w:r>
      <w:r w:rsidR="00E82359">
        <w:rPr>
          <w:bCs/>
          <w:iCs/>
        </w:rPr>
        <w:t xml:space="preserve"> Due to UL timing advance (TA), the “special subframes” is inserted between DL subframe and UL subframe to offer the UE preparing time to switch between DL to UL. </w:t>
      </w:r>
    </w:p>
    <w:p w14:paraId="575F990F" w14:textId="77777777" w:rsidR="00675C9F" w:rsidRPr="00B60E1E" w:rsidRDefault="00675C9F" w:rsidP="0070688F">
      <w:pPr>
        <w:rPr>
          <w:bCs/>
        </w:rPr>
      </w:pPr>
    </w:p>
    <w:p w14:paraId="097FC751" w14:textId="3D1836C9" w:rsidR="00A96603" w:rsidRPr="00A96603" w:rsidRDefault="00A96603" w:rsidP="00A96603">
      <w:pPr>
        <w:pStyle w:val="Caption"/>
        <w:keepNext/>
        <w:jc w:val="center"/>
        <w:rPr>
          <w:b/>
        </w:rPr>
      </w:pPr>
      <w:bookmarkStart w:id="1" w:name="_Ref485298037"/>
      <w:bookmarkStart w:id="2" w:name="_Ref485298032"/>
      <w:r w:rsidRPr="00A96603">
        <w:rPr>
          <w:b/>
        </w:rPr>
        <w:t xml:space="preserve">Table </w:t>
      </w:r>
      <w:r w:rsidRPr="00A96603">
        <w:rPr>
          <w:b/>
        </w:rPr>
        <w:fldChar w:fldCharType="begin"/>
      </w:r>
      <w:r w:rsidRPr="00A96603">
        <w:rPr>
          <w:b/>
        </w:rPr>
        <w:instrText xml:space="preserve"> SEQ Table \* ARABIC </w:instrText>
      </w:r>
      <w:r w:rsidRPr="00A96603">
        <w:rPr>
          <w:b/>
        </w:rPr>
        <w:fldChar w:fldCharType="separate"/>
      </w:r>
      <w:r w:rsidR="00466608">
        <w:rPr>
          <w:b/>
          <w:noProof/>
        </w:rPr>
        <w:t>1</w:t>
      </w:r>
      <w:r w:rsidRPr="00A96603">
        <w:rPr>
          <w:b/>
        </w:rPr>
        <w:fldChar w:fldCharType="end"/>
      </w:r>
      <w:bookmarkEnd w:id="1"/>
      <w:r w:rsidRPr="00A96603">
        <w:rPr>
          <w:b/>
        </w:rPr>
        <w:t xml:space="preserve"> Uplink-downlink configurations</w:t>
      </w:r>
      <w:bookmarkEnd w:id="2"/>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E7112E" w:rsidRPr="005B11E1" w14:paraId="75A5EBCA" w14:textId="77777777" w:rsidTr="00A96603">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60E335D" w14:textId="77777777" w:rsidR="00E7112E" w:rsidRDefault="00E7112E" w:rsidP="002E09AA">
            <w:pPr>
              <w:pStyle w:val="TAH"/>
            </w:pPr>
            <w:bookmarkStart w:id="3" w:name="_Hlk487540696"/>
            <w:r>
              <w:t xml:space="preserve">Uplink-downlink </w:t>
            </w:r>
          </w:p>
          <w:p w14:paraId="69D52E74" w14:textId="77777777" w:rsidR="00E7112E" w:rsidRDefault="00E7112E" w:rsidP="002E09AA">
            <w:pPr>
              <w:pStyle w:val="TA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6416C5" w14:textId="77777777" w:rsidR="00E7112E" w:rsidRDefault="00E7112E" w:rsidP="002E09AA">
            <w:pPr>
              <w:pStyle w:val="TAH"/>
            </w:pPr>
            <w:r>
              <w:t xml:space="preserve">Downlink-to-Uplink </w:t>
            </w:r>
          </w:p>
          <w:p w14:paraId="44CA5C5B" w14:textId="77777777" w:rsidR="00E7112E" w:rsidRDefault="00E7112E" w:rsidP="002E09AA">
            <w:pPr>
              <w:pStyle w:val="TAH"/>
            </w:pPr>
            <w:r>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245F244" w14:textId="77777777" w:rsidR="00E7112E" w:rsidRDefault="00E7112E" w:rsidP="002E09AA">
            <w:pPr>
              <w:pStyle w:val="TA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tcPr>
          <w:p w14:paraId="706BE10F" w14:textId="77777777" w:rsidR="00E7112E" w:rsidRDefault="00E7112E" w:rsidP="002E09AA">
            <w:pPr>
              <w:pStyle w:val="TAH"/>
            </w:pPr>
            <w:r>
              <w:t>Number of subframes / frame</w:t>
            </w:r>
          </w:p>
        </w:tc>
      </w:tr>
      <w:tr w:rsidR="00E7112E" w14:paraId="2C21E84C" w14:textId="77777777" w:rsidTr="00A96603">
        <w:trPr>
          <w:cantSplit/>
          <w:jc w:val="center"/>
        </w:trPr>
        <w:tc>
          <w:tcPr>
            <w:tcW w:w="93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953A196" w14:textId="77777777" w:rsidR="00E7112E" w:rsidRDefault="00E7112E" w:rsidP="002E09AA">
            <w:pPr>
              <w:pStyle w:val="TAH"/>
            </w:pPr>
          </w:p>
        </w:tc>
        <w:tc>
          <w:tcPr>
            <w:tcW w:w="7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86AE56A" w14:textId="77777777" w:rsidR="00E7112E" w:rsidRDefault="00E7112E" w:rsidP="002E09AA">
            <w:pPr>
              <w:pStyle w:val="TA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7EFD8F7" w14:textId="77777777" w:rsidR="00E7112E" w:rsidRDefault="00E7112E" w:rsidP="002E09AA">
            <w:pPr>
              <w:pStyle w:val="TA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tcPr>
          <w:p w14:paraId="2763642F" w14:textId="77777777" w:rsidR="00E7112E" w:rsidRDefault="00E7112E" w:rsidP="002E09AA">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071A7E" w14:textId="77777777" w:rsidR="00E7112E" w:rsidRDefault="00E7112E" w:rsidP="002E09AA">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A902F30" w14:textId="77777777" w:rsidR="00E7112E" w:rsidRDefault="00E7112E" w:rsidP="002E09AA">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86F0EFE" w14:textId="77777777" w:rsidR="00E7112E" w:rsidRDefault="00E7112E" w:rsidP="002E09AA">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9EF5D8" w14:textId="77777777" w:rsidR="00E7112E" w:rsidRDefault="00E7112E" w:rsidP="002E09AA">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84A5BED" w14:textId="77777777" w:rsidR="00E7112E" w:rsidRDefault="00E7112E" w:rsidP="002E09AA">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7B561B3" w14:textId="77777777" w:rsidR="00E7112E" w:rsidRDefault="00E7112E" w:rsidP="002E09AA">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471D843" w14:textId="77777777" w:rsidR="00E7112E" w:rsidRDefault="00E7112E" w:rsidP="002E09AA">
            <w:pPr>
              <w:pStyle w:val="TA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tcPr>
          <w:p w14:paraId="6E8239B6" w14:textId="77777777" w:rsidR="00E7112E" w:rsidRDefault="00E7112E" w:rsidP="002E09AA">
            <w:pPr>
              <w:pStyle w:val="TA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14ECDDE0" w14:textId="77777777" w:rsidR="00E7112E" w:rsidRDefault="00E7112E" w:rsidP="002E09AA">
            <w:pPr>
              <w:pStyle w:val="TA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5E089D6F" w14:textId="77777777" w:rsidR="00E7112E" w:rsidRDefault="00E7112E" w:rsidP="002E09AA">
            <w:pPr>
              <w:pStyle w:val="TA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tcPr>
          <w:p w14:paraId="0B8C9AF9" w14:textId="77777777" w:rsidR="00E7112E" w:rsidRDefault="00E7112E" w:rsidP="002E09AA">
            <w:pPr>
              <w:pStyle w:val="TAH"/>
            </w:pPr>
            <w:r>
              <w:t>S</w:t>
            </w:r>
          </w:p>
        </w:tc>
      </w:tr>
      <w:tr w:rsidR="00E7112E" w:rsidRPr="005B11E1" w14:paraId="7D9D7BFE"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D97B09" w14:textId="77777777" w:rsidR="00E7112E" w:rsidRDefault="00E7112E" w:rsidP="002E09AA">
            <w:pPr>
              <w:pStyle w:val="TAC"/>
            </w:pPr>
            <w:r>
              <w:t>0</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151D06D" w14:textId="77777777" w:rsidR="00E7112E" w:rsidRDefault="00E7112E" w:rsidP="002E09AA">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B5BC5D"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90822AA"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26964C"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60A079"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F92B01"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F3B886"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FAF3DA"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69BFBF"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EDDC26" w14:textId="77777777" w:rsidR="00E7112E" w:rsidRDefault="00E7112E" w:rsidP="002E09AA">
            <w:pPr>
              <w:pStyle w:val="TAC"/>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238EE0" w14:textId="77777777" w:rsidR="00E7112E" w:rsidRDefault="00E7112E" w:rsidP="002E09AA">
            <w:pPr>
              <w:pStyle w:val="TAC"/>
            </w:pPr>
            <w:r>
              <w:t>U</w:t>
            </w:r>
          </w:p>
        </w:tc>
        <w:tc>
          <w:tcPr>
            <w:tcW w:w="313" w:type="pct"/>
            <w:tcBorders>
              <w:top w:val="single" w:sz="4" w:space="0" w:color="auto"/>
              <w:left w:val="single" w:sz="4" w:space="0" w:color="auto"/>
              <w:bottom w:val="single" w:sz="4" w:space="0" w:color="auto"/>
              <w:right w:val="single" w:sz="4" w:space="0" w:color="auto"/>
            </w:tcBorders>
          </w:tcPr>
          <w:p w14:paraId="792CDE98" w14:textId="77777777" w:rsidR="00E7112E" w:rsidRDefault="00D818E7" w:rsidP="002E09AA">
            <w:pPr>
              <w:pStyle w:val="TAC"/>
            </w:pPr>
            <w:r>
              <w:t>2</w:t>
            </w:r>
          </w:p>
        </w:tc>
        <w:tc>
          <w:tcPr>
            <w:tcW w:w="313" w:type="pct"/>
            <w:tcBorders>
              <w:top w:val="single" w:sz="4" w:space="0" w:color="auto"/>
              <w:left w:val="single" w:sz="4" w:space="0" w:color="auto"/>
              <w:bottom w:val="single" w:sz="4" w:space="0" w:color="auto"/>
              <w:right w:val="single" w:sz="4" w:space="0" w:color="auto"/>
            </w:tcBorders>
          </w:tcPr>
          <w:p w14:paraId="49646867" w14:textId="77777777" w:rsidR="00E7112E" w:rsidRDefault="00D818E7" w:rsidP="002E09AA">
            <w:pPr>
              <w:pStyle w:val="TAC"/>
            </w:pPr>
            <w:r>
              <w:t>6</w:t>
            </w:r>
          </w:p>
        </w:tc>
        <w:tc>
          <w:tcPr>
            <w:tcW w:w="292" w:type="pct"/>
            <w:tcBorders>
              <w:top w:val="single" w:sz="4" w:space="0" w:color="auto"/>
              <w:left w:val="single" w:sz="4" w:space="0" w:color="auto"/>
              <w:bottom w:val="single" w:sz="4" w:space="0" w:color="auto"/>
              <w:right w:val="single" w:sz="4" w:space="0" w:color="auto"/>
            </w:tcBorders>
          </w:tcPr>
          <w:p w14:paraId="2C060293" w14:textId="77777777" w:rsidR="00E7112E" w:rsidRDefault="00D818E7" w:rsidP="002E09AA">
            <w:pPr>
              <w:pStyle w:val="TAC"/>
            </w:pPr>
            <w:r>
              <w:t>2</w:t>
            </w:r>
          </w:p>
        </w:tc>
      </w:tr>
      <w:tr w:rsidR="00E7112E" w:rsidRPr="005B11E1" w14:paraId="59FA5F06"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DAAC120" w14:textId="77777777" w:rsidR="00E7112E" w:rsidRDefault="00E7112E" w:rsidP="002E09AA">
            <w:pPr>
              <w:pStyle w:val="TAC"/>
            </w:pPr>
            <w:r>
              <w:t>1</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3ABFBA39" w14:textId="77777777" w:rsidR="00E7112E" w:rsidRDefault="00E7112E" w:rsidP="002E09AA">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7EF20"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07D9756"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3899F"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636843"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A3A176"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7624E1"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718CA0"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CBB81"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22147D" w14:textId="77777777" w:rsidR="00E7112E" w:rsidRDefault="00E7112E" w:rsidP="002E09AA">
            <w:pPr>
              <w:pStyle w:val="TAC"/>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A78C3F9" w14:textId="77777777" w:rsidR="00E7112E" w:rsidRDefault="00E7112E" w:rsidP="002E09AA">
            <w:pPr>
              <w:pStyle w:val="TAC"/>
            </w:pPr>
            <w:r>
              <w:t>D</w:t>
            </w:r>
          </w:p>
        </w:tc>
        <w:tc>
          <w:tcPr>
            <w:tcW w:w="313" w:type="pct"/>
            <w:tcBorders>
              <w:top w:val="single" w:sz="4" w:space="0" w:color="auto"/>
              <w:left w:val="single" w:sz="4" w:space="0" w:color="auto"/>
              <w:bottom w:val="single" w:sz="4" w:space="0" w:color="auto"/>
              <w:right w:val="single" w:sz="4" w:space="0" w:color="auto"/>
            </w:tcBorders>
          </w:tcPr>
          <w:p w14:paraId="7602E2A6" w14:textId="77777777" w:rsidR="00E7112E" w:rsidRDefault="00D818E7" w:rsidP="002E09AA">
            <w:pPr>
              <w:pStyle w:val="TAC"/>
            </w:pPr>
            <w:r>
              <w:t>4</w:t>
            </w:r>
          </w:p>
        </w:tc>
        <w:tc>
          <w:tcPr>
            <w:tcW w:w="313" w:type="pct"/>
            <w:tcBorders>
              <w:top w:val="single" w:sz="4" w:space="0" w:color="auto"/>
              <w:left w:val="single" w:sz="4" w:space="0" w:color="auto"/>
              <w:bottom w:val="single" w:sz="4" w:space="0" w:color="auto"/>
              <w:right w:val="single" w:sz="4" w:space="0" w:color="auto"/>
            </w:tcBorders>
          </w:tcPr>
          <w:p w14:paraId="67BDE72C" w14:textId="77777777" w:rsidR="00E7112E" w:rsidRDefault="00D818E7" w:rsidP="002E09AA">
            <w:pPr>
              <w:pStyle w:val="TAC"/>
            </w:pPr>
            <w:r>
              <w:t>4</w:t>
            </w:r>
          </w:p>
        </w:tc>
        <w:tc>
          <w:tcPr>
            <w:tcW w:w="292" w:type="pct"/>
            <w:tcBorders>
              <w:top w:val="single" w:sz="4" w:space="0" w:color="auto"/>
              <w:left w:val="single" w:sz="4" w:space="0" w:color="auto"/>
              <w:bottom w:val="single" w:sz="4" w:space="0" w:color="auto"/>
              <w:right w:val="single" w:sz="4" w:space="0" w:color="auto"/>
            </w:tcBorders>
          </w:tcPr>
          <w:p w14:paraId="7B5A8056" w14:textId="77777777" w:rsidR="00E7112E" w:rsidRDefault="00D818E7" w:rsidP="002E09AA">
            <w:pPr>
              <w:pStyle w:val="TAC"/>
            </w:pPr>
            <w:r>
              <w:t>2</w:t>
            </w:r>
          </w:p>
        </w:tc>
      </w:tr>
      <w:tr w:rsidR="00E7112E" w:rsidRPr="005B11E1" w14:paraId="4D84174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51C45B7" w14:textId="77777777" w:rsidR="00E7112E" w:rsidRDefault="00E7112E" w:rsidP="002E09AA">
            <w:pPr>
              <w:pStyle w:val="TAC"/>
            </w:pPr>
            <w:r>
              <w:t>2</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8AB63D5" w14:textId="77777777" w:rsidR="00E7112E" w:rsidRDefault="00E7112E" w:rsidP="002E09AA">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1C103"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3F679BE"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A925D8"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1DB5AD"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CF5808"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710EDD"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53F39A"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B52115"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2D6B4" w14:textId="77777777" w:rsidR="00E7112E" w:rsidRDefault="00E7112E" w:rsidP="002E09AA">
            <w:pPr>
              <w:pStyle w:val="TAC"/>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FB39A72" w14:textId="77777777" w:rsidR="00E7112E" w:rsidRDefault="00E7112E" w:rsidP="002E09AA">
            <w:pPr>
              <w:pStyle w:val="TAC"/>
            </w:pPr>
            <w:r>
              <w:t>D</w:t>
            </w:r>
          </w:p>
        </w:tc>
        <w:tc>
          <w:tcPr>
            <w:tcW w:w="313" w:type="pct"/>
            <w:tcBorders>
              <w:top w:val="single" w:sz="4" w:space="0" w:color="auto"/>
              <w:left w:val="single" w:sz="4" w:space="0" w:color="auto"/>
              <w:bottom w:val="single" w:sz="4" w:space="0" w:color="auto"/>
              <w:right w:val="single" w:sz="4" w:space="0" w:color="auto"/>
            </w:tcBorders>
          </w:tcPr>
          <w:p w14:paraId="1838E633" w14:textId="77777777" w:rsidR="00E7112E" w:rsidRDefault="00D818E7" w:rsidP="002E09AA">
            <w:pPr>
              <w:pStyle w:val="TAC"/>
            </w:pPr>
            <w:r>
              <w:t>6</w:t>
            </w:r>
          </w:p>
        </w:tc>
        <w:tc>
          <w:tcPr>
            <w:tcW w:w="313" w:type="pct"/>
            <w:tcBorders>
              <w:top w:val="single" w:sz="4" w:space="0" w:color="auto"/>
              <w:left w:val="single" w:sz="4" w:space="0" w:color="auto"/>
              <w:bottom w:val="single" w:sz="4" w:space="0" w:color="auto"/>
              <w:right w:val="single" w:sz="4" w:space="0" w:color="auto"/>
            </w:tcBorders>
          </w:tcPr>
          <w:p w14:paraId="59E403C0" w14:textId="77777777" w:rsidR="00E7112E" w:rsidRDefault="00D818E7" w:rsidP="002E09AA">
            <w:pPr>
              <w:pStyle w:val="TAC"/>
            </w:pPr>
            <w:r>
              <w:t>2</w:t>
            </w:r>
          </w:p>
        </w:tc>
        <w:tc>
          <w:tcPr>
            <w:tcW w:w="292" w:type="pct"/>
            <w:tcBorders>
              <w:top w:val="single" w:sz="4" w:space="0" w:color="auto"/>
              <w:left w:val="single" w:sz="4" w:space="0" w:color="auto"/>
              <w:bottom w:val="single" w:sz="4" w:space="0" w:color="auto"/>
              <w:right w:val="single" w:sz="4" w:space="0" w:color="auto"/>
            </w:tcBorders>
          </w:tcPr>
          <w:p w14:paraId="1B70B2B2" w14:textId="77777777" w:rsidR="00E7112E" w:rsidRDefault="00D818E7" w:rsidP="002E09AA">
            <w:pPr>
              <w:pStyle w:val="TAC"/>
            </w:pPr>
            <w:r>
              <w:t>2</w:t>
            </w:r>
          </w:p>
        </w:tc>
      </w:tr>
      <w:tr w:rsidR="00E7112E" w:rsidRPr="005B11E1" w14:paraId="74E4C87B"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F7CE21E" w14:textId="77777777" w:rsidR="00E7112E" w:rsidRDefault="00E7112E" w:rsidP="002E09AA">
            <w:pPr>
              <w:pStyle w:val="TAC"/>
            </w:pPr>
            <w:r>
              <w:t>3</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4FB7A01" w14:textId="77777777" w:rsidR="00E7112E" w:rsidRDefault="00E7112E" w:rsidP="002E09AA">
            <w:pPr>
              <w:pStyle w:val="TAC"/>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461C9"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7A84BAA"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84F6"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D8A0CB"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9D53E8"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89BB0"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696F72"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E577AE"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D0D14" w14:textId="77777777" w:rsidR="00E7112E" w:rsidRDefault="00E7112E" w:rsidP="002E09AA">
            <w:pPr>
              <w:pStyle w:val="TAC"/>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7B5B7AF3" w14:textId="77777777" w:rsidR="00E7112E" w:rsidRDefault="00E7112E" w:rsidP="002E09AA">
            <w:pPr>
              <w:pStyle w:val="TAC"/>
            </w:pPr>
            <w:r>
              <w:t>D</w:t>
            </w:r>
          </w:p>
        </w:tc>
        <w:tc>
          <w:tcPr>
            <w:tcW w:w="313" w:type="pct"/>
            <w:tcBorders>
              <w:top w:val="single" w:sz="4" w:space="0" w:color="auto"/>
              <w:left w:val="single" w:sz="4" w:space="0" w:color="auto"/>
              <w:bottom w:val="single" w:sz="4" w:space="0" w:color="auto"/>
              <w:right w:val="single" w:sz="4" w:space="0" w:color="auto"/>
            </w:tcBorders>
          </w:tcPr>
          <w:p w14:paraId="7F88AF70" w14:textId="77777777" w:rsidR="00E7112E" w:rsidRDefault="00D818E7" w:rsidP="002E09AA">
            <w:pPr>
              <w:pStyle w:val="TAC"/>
            </w:pPr>
            <w:r>
              <w:t>6</w:t>
            </w:r>
          </w:p>
        </w:tc>
        <w:tc>
          <w:tcPr>
            <w:tcW w:w="313" w:type="pct"/>
            <w:tcBorders>
              <w:top w:val="single" w:sz="4" w:space="0" w:color="auto"/>
              <w:left w:val="single" w:sz="4" w:space="0" w:color="auto"/>
              <w:bottom w:val="single" w:sz="4" w:space="0" w:color="auto"/>
              <w:right w:val="single" w:sz="4" w:space="0" w:color="auto"/>
            </w:tcBorders>
          </w:tcPr>
          <w:p w14:paraId="39BF62EF" w14:textId="77777777" w:rsidR="00E7112E" w:rsidRDefault="00D818E7" w:rsidP="002E09AA">
            <w:pPr>
              <w:pStyle w:val="TAC"/>
            </w:pPr>
            <w:r>
              <w:t>3</w:t>
            </w:r>
          </w:p>
        </w:tc>
        <w:tc>
          <w:tcPr>
            <w:tcW w:w="292" w:type="pct"/>
            <w:tcBorders>
              <w:top w:val="single" w:sz="4" w:space="0" w:color="auto"/>
              <w:left w:val="single" w:sz="4" w:space="0" w:color="auto"/>
              <w:bottom w:val="single" w:sz="4" w:space="0" w:color="auto"/>
              <w:right w:val="single" w:sz="4" w:space="0" w:color="auto"/>
            </w:tcBorders>
          </w:tcPr>
          <w:p w14:paraId="7E433F6A" w14:textId="77777777" w:rsidR="00E7112E" w:rsidRDefault="00D818E7" w:rsidP="002E09AA">
            <w:pPr>
              <w:pStyle w:val="TAC"/>
            </w:pPr>
            <w:r>
              <w:t>1</w:t>
            </w:r>
          </w:p>
        </w:tc>
      </w:tr>
      <w:tr w:rsidR="00E7112E" w:rsidRPr="005B11E1" w14:paraId="086446D1"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7EC0402" w14:textId="77777777" w:rsidR="00E7112E" w:rsidRDefault="00E7112E" w:rsidP="002E09AA">
            <w:pPr>
              <w:pStyle w:val="TAC"/>
            </w:pPr>
            <w:r>
              <w:t>4</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46274CE" w14:textId="77777777" w:rsidR="00E7112E" w:rsidRDefault="00E7112E" w:rsidP="002E09AA">
            <w:pPr>
              <w:pStyle w:val="TAC"/>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7BF87"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FEB7CD4"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20A23D"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CD41B"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61D066"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84A28F"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5D290E"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FCE783"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4A55DF" w14:textId="77777777" w:rsidR="00E7112E" w:rsidRDefault="00E7112E" w:rsidP="002E09AA">
            <w:pPr>
              <w:pStyle w:val="TAC"/>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01CD1838" w14:textId="77777777" w:rsidR="00E7112E" w:rsidRDefault="00E7112E" w:rsidP="002E09AA">
            <w:pPr>
              <w:pStyle w:val="TAC"/>
            </w:pPr>
            <w:r>
              <w:t>D</w:t>
            </w:r>
          </w:p>
        </w:tc>
        <w:tc>
          <w:tcPr>
            <w:tcW w:w="313" w:type="pct"/>
            <w:tcBorders>
              <w:top w:val="single" w:sz="4" w:space="0" w:color="auto"/>
              <w:left w:val="single" w:sz="4" w:space="0" w:color="auto"/>
              <w:bottom w:val="single" w:sz="4" w:space="0" w:color="auto"/>
              <w:right w:val="single" w:sz="4" w:space="0" w:color="auto"/>
            </w:tcBorders>
          </w:tcPr>
          <w:p w14:paraId="3426C568" w14:textId="77777777" w:rsidR="00E7112E" w:rsidRDefault="00D818E7" w:rsidP="002E09AA">
            <w:pPr>
              <w:pStyle w:val="TAC"/>
            </w:pPr>
            <w:r>
              <w:t>7</w:t>
            </w:r>
          </w:p>
        </w:tc>
        <w:tc>
          <w:tcPr>
            <w:tcW w:w="313" w:type="pct"/>
            <w:tcBorders>
              <w:top w:val="single" w:sz="4" w:space="0" w:color="auto"/>
              <w:left w:val="single" w:sz="4" w:space="0" w:color="auto"/>
              <w:bottom w:val="single" w:sz="4" w:space="0" w:color="auto"/>
              <w:right w:val="single" w:sz="4" w:space="0" w:color="auto"/>
            </w:tcBorders>
          </w:tcPr>
          <w:p w14:paraId="4E6FEEF0" w14:textId="77777777" w:rsidR="00E7112E" w:rsidRDefault="00D818E7" w:rsidP="002E09AA">
            <w:pPr>
              <w:pStyle w:val="TAC"/>
            </w:pPr>
            <w:r>
              <w:t>2</w:t>
            </w:r>
          </w:p>
        </w:tc>
        <w:tc>
          <w:tcPr>
            <w:tcW w:w="292" w:type="pct"/>
            <w:tcBorders>
              <w:top w:val="single" w:sz="4" w:space="0" w:color="auto"/>
              <w:left w:val="single" w:sz="4" w:space="0" w:color="auto"/>
              <w:bottom w:val="single" w:sz="4" w:space="0" w:color="auto"/>
              <w:right w:val="single" w:sz="4" w:space="0" w:color="auto"/>
            </w:tcBorders>
          </w:tcPr>
          <w:p w14:paraId="372E5AF5" w14:textId="77777777" w:rsidR="00E7112E" w:rsidRDefault="00D818E7" w:rsidP="002E09AA">
            <w:pPr>
              <w:pStyle w:val="TAC"/>
            </w:pPr>
            <w:r>
              <w:t>1</w:t>
            </w:r>
          </w:p>
        </w:tc>
      </w:tr>
      <w:tr w:rsidR="00E7112E" w:rsidRPr="005B11E1" w14:paraId="7FE6CCE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9FD834A" w14:textId="77777777" w:rsidR="00E7112E" w:rsidRDefault="00E7112E" w:rsidP="002E09AA">
            <w:pPr>
              <w:pStyle w:val="TAC"/>
            </w:pPr>
            <w:r>
              <w:t>5</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DA26CAC" w14:textId="77777777" w:rsidR="00E7112E" w:rsidRDefault="00E7112E" w:rsidP="002E09AA">
            <w:pPr>
              <w:pStyle w:val="TAC"/>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FE491"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7605F99"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405105"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0D786"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091E0E"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D2A18E"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C8D57"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172AC2"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D01A63" w14:textId="77777777" w:rsidR="00E7112E" w:rsidRDefault="00E7112E" w:rsidP="002E09AA">
            <w:pPr>
              <w:pStyle w:val="TAC"/>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8910D80" w14:textId="77777777" w:rsidR="00E7112E" w:rsidRDefault="00E7112E" w:rsidP="002E09AA">
            <w:pPr>
              <w:pStyle w:val="TAC"/>
            </w:pPr>
            <w:r>
              <w:t>D</w:t>
            </w:r>
          </w:p>
        </w:tc>
        <w:tc>
          <w:tcPr>
            <w:tcW w:w="313" w:type="pct"/>
            <w:tcBorders>
              <w:top w:val="single" w:sz="4" w:space="0" w:color="auto"/>
              <w:left w:val="single" w:sz="4" w:space="0" w:color="auto"/>
              <w:bottom w:val="single" w:sz="4" w:space="0" w:color="auto"/>
              <w:right w:val="single" w:sz="4" w:space="0" w:color="auto"/>
            </w:tcBorders>
          </w:tcPr>
          <w:p w14:paraId="0FBFB08F" w14:textId="77777777" w:rsidR="00E7112E" w:rsidRDefault="00D818E7" w:rsidP="002E09AA">
            <w:pPr>
              <w:pStyle w:val="TAC"/>
            </w:pPr>
            <w:r>
              <w:t>8</w:t>
            </w:r>
          </w:p>
        </w:tc>
        <w:tc>
          <w:tcPr>
            <w:tcW w:w="313" w:type="pct"/>
            <w:tcBorders>
              <w:top w:val="single" w:sz="4" w:space="0" w:color="auto"/>
              <w:left w:val="single" w:sz="4" w:space="0" w:color="auto"/>
              <w:bottom w:val="single" w:sz="4" w:space="0" w:color="auto"/>
              <w:right w:val="single" w:sz="4" w:space="0" w:color="auto"/>
            </w:tcBorders>
          </w:tcPr>
          <w:p w14:paraId="47E5153F" w14:textId="77777777" w:rsidR="00E7112E" w:rsidRDefault="00D818E7" w:rsidP="002E09AA">
            <w:pPr>
              <w:pStyle w:val="TAC"/>
            </w:pPr>
            <w:r>
              <w:t>1</w:t>
            </w:r>
          </w:p>
        </w:tc>
        <w:tc>
          <w:tcPr>
            <w:tcW w:w="292" w:type="pct"/>
            <w:tcBorders>
              <w:top w:val="single" w:sz="4" w:space="0" w:color="auto"/>
              <w:left w:val="single" w:sz="4" w:space="0" w:color="auto"/>
              <w:bottom w:val="single" w:sz="4" w:space="0" w:color="auto"/>
              <w:right w:val="single" w:sz="4" w:space="0" w:color="auto"/>
            </w:tcBorders>
          </w:tcPr>
          <w:p w14:paraId="3A6CEDAD" w14:textId="77777777" w:rsidR="00E7112E" w:rsidRDefault="00D818E7" w:rsidP="002E09AA">
            <w:pPr>
              <w:pStyle w:val="TAC"/>
            </w:pPr>
            <w:r>
              <w:t>1</w:t>
            </w:r>
          </w:p>
        </w:tc>
      </w:tr>
      <w:tr w:rsidR="00E7112E" w:rsidRPr="005B11E1" w14:paraId="73C4F3F9"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4EB512" w14:textId="77777777" w:rsidR="00E7112E" w:rsidRDefault="00E7112E" w:rsidP="002E09AA">
            <w:pPr>
              <w:pStyle w:val="TAC"/>
            </w:pPr>
            <w:r>
              <w:t>6</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6A854B94" w14:textId="77777777" w:rsidR="00E7112E" w:rsidRDefault="00E7112E" w:rsidP="002E09AA">
            <w:pPr>
              <w:pStyle w:val="TAC"/>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B15704" w14:textId="77777777" w:rsidR="00E7112E" w:rsidRDefault="00E7112E" w:rsidP="002E09AA">
            <w:pPr>
              <w:pStyle w:val="TAC"/>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C63FDA9"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0701A2"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D65109"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F8E0D"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296303" w14:textId="77777777" w:rsidR="00E7112E" w:rsidRDefault="00E7112E" w:rsidP="002E09AA">
            <w:pPr>
              <w:pStyle w:val="TAC"/>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C83F35" w14:textId="77777777" w:rsidR="00E7112E" w:rsidRDefault="00E7112E" w:rsidP="002E09AA">
            <w:pPr>
              <w:pStyle w:val="TAC"/>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DBB48" w14:textId="77777777" w:rsidR="00E7112E" w:rsidRDefault="00E7112E" w:rsidP="002E09AA">
            <w:pPr>
              <w:pStyle w:val="TAC"/>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7689A0" w14:textId="77777777" w:rsidR="00E7112E" w:rsidRDefault="00E7112E" w:rsidP="002E09AA">
            <w:pPr>
              <w:pStyle w:val="TAC"/>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318AC27A" w14:textId="77777777" w:rsidR="00E7112E" w:rsidRDefault="00E7112E" w:rsidP="002E09AA">
            <w:pPr>
              <w:pStyle w:val="TAC"/>
            </w:pPr>
            <w:r>
              <w:t>D</w:t>
            </w:r>
          </w:p>
        </w:tc>
        <w:tc>
          <w:tcPr>
            <w:tcW w:w="313" w:type="pct"/>
            <w:tcBorders>
              <w:top w:val="single" w:sz="4" w:space="0" w:color="auto"/>
              <w:left w:val="single" w:sz="4" w:space="0" w:color="auto"/>
              <w:bottom w:val="single" w:sz="4" w:space="0" w:color="auto"/>
              <w:right w:val="single" w:sz="4" w:space="0" w:color="auto"/>
            </w:tcBorders>
          </w:tcPr>
          <w:p w14:paraId="335385D5" w14:textId="77777777" w:rsidR="00E7112E" w:rsidRDefault="00D818E7" w:rsidP="002E09AA">
            <w:pPr>
              <w:pStyle w:val="TAC"/>
            </w:pPr>
            <w:r>
              <w:t>3</w:t>
            </w:r>
          </w:p>
        </w:tc>
        <w:tc>
          <w:tcPr>
            <w:tcW w:w="313" w:type="pct"/>
            <w:tcBorders>
              <w:top w:val="single" w:sz="4" w:space="0" w:color="auto"/>
              <w:left w:val="single" w:sz="4" w:space="0" w:color="auto"/>
              <w:bottom w:val="single" w:sz="4" w:space="0" w:color="auto"/>
              <w:right w:val="single" w:sz="4" w:space="0" w:color="auto"/>
            </w:tcBorders>
          </w:tcPr>
          <w:p w14:paraId="2642091B" w14:textId="77777777" w:rsidR="00E7112E" w:rsidRDefault="00D818E7" w:rsidP="002E09AA">
            <w:pPr>
              <w:pStyle w:val="TAC"/>
            </w:pPr>
            <w:r>
              <w:t>5</w:t>
            </w:r>
          </w:p>
        </w:tc>
        <w:tc>
          <w:tcPr>
            <w:tcW w:w="292" w:type="pct"/>
            <w:tcBorders>
              <w:top w:val="single" w:sz="4" w:space="0" w:color="auto"/>
              <w:left w:val="single" w:sz="4" w:space="0" w:color="auto"/>
              <w:bottom w:val="single" w:sz="4" w:space="0" w:color="auto"/>
              <w:right w:val="single" w:sz="4" w:space="0" w:color="auto"/>
            </w:tcBorders>
          </w:tcPr>
          <w:p w14:paraId="4E642AA6" w14:textId="77777777" w:rsidR="00E7112E" w:rsidRDefault="00D818E7" w:rsidP="002E09AA">
            <w:pPr>
              <w:pStyle w:val="TAC"/>
            </w:pPr>
            <w:r>
              <w:t>2</w:t>
            </w:r>
          </w:p>
        </w:tc>
      </w:tr>
      <w:bookmarkEnd w:id="3"/>
    </w:tbl>
    <w:p w14:paraId="65D09735" w14:textId="77777777" w:rsidR="00912B0B" w:rsidRDefault="00912B0B" w:rsidP="00912B0B"/>
    <w:p w14:paraId="0E45C0EC" w14:textId="77777777" w:rsidR="002E09AA" w:rsidRPr="00912B0B" w:rsidRDefault="00912B0B" w:rsidP="00912B0B">
      <w:pPr>
        <w:rPr>
          <w:bCs/>
          <w:iCs/>
        </w:rPr>
      </w:pPr>
      <w:r w:rsidRPr="00912B0B">
        <w:rPr>
          <w:b/>
          <w:bCs/>
          <w:iCs/>
        </w:rPr>
        <w:t>D: Downlink; U: Uplink; S: Special Subframe</w:t>
      </w:r>
    </w:p>
    <w:p w14:paraId="2506CA18" w14:textId="77777777" w:rsidR="002D32D2" w:rsidRDefault="0015484B" w:rsidP="002D32D2">
      <w:pPr>
        <w:pStyle w:val="Heading1"/>
        <w:jc w:val="both"/>
      </w:pPr>
      <w:r w:rsidRPr="00310E0D">
        <w:t>T</w:t>
      </w:r>
      <w:r w:rsidR="00310E0D" w:rsidRPr="00310E0D">
        <w:t>DD support into NB-IoT for uplink</w:t>
      </w:r>
    </w:p>
    <w:p w14:paraId="1083C294" w14:textId="77777777" w:rsidR="00A75CFC" w:rsidRDefault="00A75CFC" w:rsidP="00B940BB">
      <w:r>
        <w:t xml:space="preserve">In this section, we first discuss the </w:t>
      </w:r>
      <w:r w:rsidR="00DA09FC">
        <w:t xml:space="preserve">general configuration aspects of NB-IoT support. Then, we will discuss either of the DL channels individually in the context of TDD. </w:t>
      </w:r>
    </w:p>
    <w:p w14:paraId="29CC62A9" w14:textId="77777777" w:rsidR="00435E1D" w:rsidRDefault="00B940BB" w:rsidP="00435E1D">
      <w:pPr>
        <w:pStyle w:val="Heading2"/>
      </w:pPr>
      <w:r>
        <w:t xml:space="preserve">TDD configurations </w:t>
      </w:r>
    </w:p>
    <w:p w14:paraId="20F1BE65" w14:textId="5097038E" w:rsidR="00DA09FC" w:rsidRDefault="00C23EBA" w:rsidP="007709FE">
      <w:pPr>
        <w:rPr>
          <w:rFonts w:cs="Arial"/>
        </w:rPr>
      </w:pPr>
      <w:r>
        <w:rPr>
          <w:rFonts w:cs="Arial"/>
        </w:rPr>
        <w:t>To</w:t>
      </w:r>
      <w:r w:rsidR="00DA09FC">
        <w:rPr>
          <w:rFonts w:cs="Arial"/>
        </w:rPr>
        <w:t xml:space="preserve"> achieve best co-existence between NB-IoT and the existing TDD network, it is preferable that NB-IoT can support all the existing LTE TDD configurations. This does not only apply to the case of in-band and guard-band operation, but also for the standalone case. This is because in the standalone deployment, the NB-IoT carrier can be close to the </w:t>
      </w:r>
      <w:r w:rsidR="008D198C">
        <w:rPr>
          <w:rFonts w:cs="Arial"/>
        </w:rPr>
        <w:t xml:space="preserve">LTE TDD carrier, and in this </w:t>
      </w:r>
      <w:r>
        <w:rPr>
          <w:rFonts w:cs="Arial"/>
        </w:rPr>
        <w:t>case,</w:t>
      </w:r>
      <w:r w:rsidR="008D198C">
        <w:rPr>
          <w:rFonts w:cs="Arial"/>
        </w:rPr>
        <w:t xml:space="preserve"> it is preferred the standalone deployment has the same TDD configuration as the nearby LTE TDD carrier to minimize the interference.</w:t>
      </w:r>
      <w:r w:rsidR="00DA09FC">
        <w:rPr>
          <w:rFonts w:cs="Arial"/>
        </w:rPr>
        <w:t xml:space="preserve"> Furthermore,</w:t>
      </w:r>
      <w:r w:rsidR="000F0E70">
        <w:rPr>
          <w:rFonts w:cs="Arial"/>
        </w:rPr>
        <w:t xml:space="preserve"> within 20 MHz bandwidth, </w:t>
      </w:r>
      <w:r w:rsidR="00DA09FC">
        <w:rPr>
          <w:rFonts w:cs="Arial"/>
        </w:rPr>
        <w:t xml:space="preserve">the anchor carrier can be standalone, but a secondary carrier can be in-band or guar-band. </w:t>
      </w:r>
    </w:p>
    <w:p w14:paraId="7521E9BA" w14:textId="77777777" w:rsidR="000F0E70" w:rsidRPr="000F0E70" w:rsidRDefault="000F0E70" w:rsidP="007B5AE5">
      <w:pPr>
        <w:pStyle w:val="ListParagraph"/>
        <w:numPr>
          <w:ilvl w:val="0"/>
          <w:numId w:val="12"/>
        </w:numPr>
        <w:rPr>
          <w:rFonts w:ascii="Times New Roman" w:hAnsi="Times New Roman"/>
          <w:b/>
          <w:i/>
        </w:rPr>
      </w:pPr>
      <w:bookmarkStart w:id="4" w:name="_Ref487633313"/>
      <w:r w:rsidRPr="000F0E70">
        <w:rPr>
          <w:rFonts w:ascii="Times New Roman" w:hAnsi="Times New Roman"/>
          <w:b/>
          <w:i/>
        </w:rPr>
        <w:t>Use the existing LTE TDD configurations as a baseline for introducing the TDD support into NB-IoT.</w:t>
      </w:r>
      <w:bookmarkEnd w:id="4"/>
    </w:p>
    <w:p w14:paraId="311077E3" w14:textId="16575A2D" w:rsidR="00001FE6" w:rsidRDefault="000F0E70" w:rsidP="008D198C">
      <w:r>
        <w:t>In NB-IoT</w:t>
      </w:r>
      <w:r w:rsidR="004C09E1">
        <w:t xml:space="preserve"> FDD</w:t>
      </w:r>
      <w:r>
        <w:t xml:space="preserve">, repetitions are </w:t>
      </w:r>
      <w:r w:rsidR="004C09E1">
        <w:t xml:space="preserve">used to as a mean to enhanced the coverage. It is foreseeable, repetitions will also be used in NB-IoT TDD to extend the coverage. However, some of the configurations have very limited DL resource, which may be challenging in terms of repetitions. </w:t>
      </w:r>
      <w:r w:rsidR="008D198C">
        <w:t xml:space="preserve">As we can see from </w:t>
      </w:r>
      <w:r w:rsidR="008D198C">
        <w:fldChar w:fldCharType="begin"/>
      </w:r>
      <w:r w:rsidR="008D198C">
        <w:instrText xml:space="preserve"> REF _Ref485298037 \h  \* MERGEFORMAT </w:instrText>
      </w:r>
      <w:r w:rsidR="008D198C">
        <w:fldChar w:fldCharType="separate"/>
      </w:r>
      <w:r w:rsidR="00466608" w:rsidRPr="00466608">
        <w:t>Table 1</w:t>
      </w:r>
      <w:r w:rsidR="008D198C">
        <w:fldChar w:fldCharType="end"/>
      </w:r>
      <w:r w:rsidR="008D198C">
        <w:t xml:space="preserve"> that </w:t>
      </w:r>
      <w:r w:rsidR="00001FE6">
        <w:t>SF</w:t>
      </w:r>
      <w:r w:rsidR="00C23EBA">
        <w:t xml:space="preserve"> </w:t>
      </w:r>
      <w:r w:rsidR="00001FE6">
        <w:t>#0 a</w:t>
      </w:r>
      <w:r w:rsidR="009B5C59">
        <w:t>nd SF</w:t>
      </w:r>
      <w:r w:rsidR="00C23EBA">
        <w:t xml:space="preserve"> </w:t>
      </w:r>
      <w:r w:rsidR="009B5C59">
        <w:t>#5</w:t>
      </w:r>
      <w:r w:rsidR="00001FE6">
        <w:t xml:space="preserve"> are common</w:t>
      </w:r>
      <w:r w:rsidR="009B5C59">
        <w:t>ly available</w:t>
      </w:r>
      <w:r w:rsidR="00001FE6">
        <w:t xml:space="preserve"> in the DL for all configurations. Therefore, they are the best candidates for NPSS, NSS</w:t>
      </w:r>
      <w:r w:rsidR="00EE6228">
        <w:t>S</w:t>
      </w:r>
      <w:r w:rsidR="00001FE6">
        <w:t xml:space="preserve"> and NPBCH. </w:t>
      </w:r>
      <w:r w:rsidR="008D198C">
        <w:t xml:space="preserve">We will discuss this in details in later sections. </w:t>
      </w:r>
    </w:p>
    <w:p w14:paraId="5FD407EB" w14:textId="7A4FE1D1" w:rsidR="004C09E1" w:rsidRDefault="00001FE6" w:rsidP="004C09E1">
      <w:r>
        <w:t>The DL resource of TDD configuration is very limited</w:t>
      </w:r>
      <w:r w:rsidR="008D198C">
        <w:t xml:space="preserve"> in some of the TDD configurations</w:t>
      </w:r>
      <w:r>
        <w:t xml:space="preserve">, i.e., </w:t>
      </w:r>
      <w:r w:rsidR="00C23EBA">
        <w:t xml:space="preserve">only </w:t>
      </w:r>
      <w:r>
        <w:t>2</w:t>
      </w:r>
      <w:r w:rsidR="00C23EBA">
        <w:t xml:space="preserve"> DL subframes in configuration #</w:t>
      </w:r>
      <w:r>
        <w:t xml:space="preserve">0, and 3 </w:t>
      </w:r>
      <w:r w:rsidR="00C23EBA">
        <w:t xml:space="preserve">DL subframes </w:t>
      </w:r>
      <w:r>
        <w:t>in c</w:t>
      </w:r>
      <w:r w:rsidR="00C23EBA">
        <w:t>onfiguration #</w:t>
      </w:r>
      <w:r>
        <w:t>6. If these DL configurations are supported, the SI may hav</w:t>
      </w:r>
      <w:r w:rsidR="008D198C">
        <w:t xml:space="preserve">e used up all the DL resources. Therefore, it is necessary to consider to setup more default carriers for some of the TDD configurations. </w:t>
      </w:r>
      <w:r w:rsidR="00E92FB7">
        <w:t xml:space="preserve">However, in this case, the meaning of anchor carrier in NB-IoT TDD may be slightly different than NB-IoT FDD, as in FDD all the SI is carried on the anchor carrier. Therefore, anchor carrier in NB-IoT TDD should be defined as the carrier that contains NPSS and NSSS. </w:t>
      </w:r>
    </w:p>
    <w:p w14:paraId="6440B502" w14:textId="68634C88" w:rsidR="004C09E1" w:rsidRDefault="004C09E1" w:rsidP="007B5AE5">
      <w:pPr>
        <w:pStyle w:val="ListParagraph"/>
        <w:numPr>
          <w:ilvl w:val="0"/>
          <w:numId w:val="16"/>
        </w:numPr>
        <w:rPr>
          <w:rFonts w:ascii="Times New Roman" w:hAnsi="Times New Roman"/>
          <w:b/>
          <w:i/>
        </w:rPr>
      </w:pPr>
      <w:bookmarkStart w:id="5" w:name="_Ref487633525"/>
      <w:r>
        <w:rPr>
          <w:rFonts w:ascii="Times New Roman" w:hAnsi="Times New Roman"/>
          <w:b/>
          <w:i/>
        </w:rPr>
        <w:t>Some of the TDD configurations, e.g., TDD configuration</w:t>
      </w:r>
      <w:r w:rsidR="003C5AAD">
        <w:rPr>
          <w:rFonts w:ascii="Times New Roman" w:hAnsi="Times New Roman"/>
          <w:b/>
          <w:i/>
        </w:rPr>
        <w:t xml:space="preserve"> #0 and #6, have very limited DL subframes. These subframes may not be possible even to carry all the necessary system information for a UE </w:t>
      </w:r>
      <w:r w:rsidR="008D198C">
        <w:rPr>
          <w:rFonts w:ascii="Times New Roman" w:hAnsi="Times New Roman"/>
          <w:b/>
          <w:i/>
        </w:rPr>
        <w:t xml:space="preserve">in extended coverage </w:t>
      </w:r>
      <w:r w:rsidR="003C5AAD">
        <w:rPr>
          <w:rFonts w:ascii="Times New Roman" w:hAnsi="Times New Roman"/>
          <w:b/>
          <w:i/>
        </w:rPr>
        <w:t>to gain access to the network.</w:t>
      </w:r>
      <w:bookmarkEnd w:id="5"/>
      <w:r w:rsidR="003C5AAD">
        <w:rPr>
          <w:rFonts w:ascii="Times New Roman" w:hAnsi="Times New Roman"/>
          <w:b/>
          <w:i/>
        </w:rPr>
        <w:t xml:space="preserve"> </w:t>
      </w:r>
      <w:r>
        <w:rPr>
          <w:rFonts w:ascii="Times New Roman" w:hAnsi="Times New Roman"/>
          <w:b/>
          <w:i/>
        </w:rPr>
        <w:t xml:space="preserve"> </w:t>
      </w:r>
    </w:p>
    <w:p w14:paraId="447BF358" w14:textId="77777777" w:rsidR="003B66BD" w:rsidRPr="000F0E70" w:rsidRDefault="003B66BD" w:rsidP="003B66BD">
      <w:pPr>
        <w:pStyle w:val="ListParagraph"/>
        <w:ind w:left="1224"/>
        <w:rPr>
          <w:rFonts w:ascii="Times New Roman" w:hAnsi="Times New Roman"/>
          <w:b/>
          <w:i/>
        </w:rPr>
      </w:pPr>
    </w:p>
    <w:p w14:paraId="216D0A7C" w14:textId="2AFD20A9" w:rsidR="003C5AAD" w:rsidRDefault="003B66BD" w:rsidP="007B5AE5">
      <w:pPr>
        <w:pStyle w:val="ListParagraph"/>
        <w:numPr>
          <w:ilvl w:val="0"/>
          <w:numId w:val="17"/>
        </w:numPr>
        <w:rPr>
          <w:rFonts w:ascii="Times New Roman" w:hAnsi="Times New Roman"/>
          <w:b/>
          <w:i/>
        </w:rPr>
      </w:pPr>
      <w:bookmarkStart w:id="6" w:name="_Ref487633377"/>
      <w:r>
        <w:rPr>
          <w:rFonts w:ascii="Times New Roman" w:hAnsi="Times New Roman"/>
          <w:b/>
          <w:i/>
        </w:rPr>
        <w:t>To support some of the TDD configurations with few DL subframes</w:t>
      </w:r>
      <w:r w:rsidR="003C5AAD">
        <w:rPr>
          <w:rFonts w:ascii="Times New Roman" w:hAnsi="Times New Roman"/>
          <w:b/>
          <w:i/>
        </w:rPr>
        <w:t>, some of the SI information can be transmitted on non-anchor carriers.</w:t>
      </w:r>
      <w:bookmarkEnd w:id="6"/>
      <w:r w:rsidR="003C5AAD">
        <w:rPr>
          <w:rFonts w:ascii="Times New Roman" w:hAnsi="Times New Roman"/>
          <w:b/>
          <w:i/>
        </w:rPr>
        <w:t xml:space="preserve"> </w:t>
      </w:r>
    </w:p>
    <w:p w14:paraId="4BDAC73D" w14:textId="42372EF5" w:rsidR="003B66BD" w:rsidRPr="005A2EED" w:rsidRDefault="005A2EED" w:rsidP="005A2EED">
      <w:pPr>
        <w:pStyle w:val="ListParagraph"/>
        <w:numPr>
          <w:ilvl w:val="0"/>
          <w:numId w:val="17"/>
        </w:numPr>
        <w:rPr>
          <w:rFonts w:ascii="Times New Roman" w:hAnsi="Times New Roman"/>
          <w:b/>
          <w:i/>
        </w:rPr>
      </w:pPr>
      <w:bookmarkStart w:id="7" w:name="_Ref489790335"/>
      <w:r>
        <w:rPr>
          <w:rFonts w:ascii="Times New Roman" w:hAnsi="Times New Roman"/>
          <w:b/>
          <w:i/>
        </w:rPr>
        <w:t>RAN1 to discuss the potential down-selection of the LTE TDD configurations to be used for NB-IoT in TDD mode</w:t>
      </w:r>
      <w:r w:rsidR="003B66BD" w:rsidRPr="005A2EED">
        <w:rPr>
          <w:rFonts w:ascii="Times New Roman" w:hAnsi="Times New Roman"/>
          <w:b/>
          <w:i/>
        </w:rPr>
        <w:t>.</w:t>
      </w:r>
      <w:bookmarkEnd w:id="7"/>
      <w:r w:rsidR="003B66BD" w:rsidRPr="005A2EED">
        <w:rPr>
          <w:rFonts w:ascii="Times New Roman" w:hAnsi="Times New Roman"/>
          <w:b/>
          <w:i/>
        </w:rPr>
        <w:t xml:space="preserve"> </w:t>
      </w:r>
    </w:p>
    <w:p w14:paraId="6F37FB14" w14:textId="77777777" w:rsidR="00310E0D" w:rsidRDefault="00001FE6" w:rsidP="00B940BB">
      <w:pPr>
        <w:pStyle w:val="Heading2"/>
      </w:pPr>
      <w:r>
        <w:t>DL</w:t>
      </w:r>
      <w:r w:rsidR="00B940BB">
        <w:t xml:space="preserve"> physical channels in TDD operation</w:t>
      </w:r>
    </w:p>
    <w:p w14:paraId="51A82BC5" w14:textId="77777777" w:rsidR="00B940BB" w:rsidRDefault="00001FE6" w:rsidP="00B940BB">
      <w:pPr>
        <w:pStyle w:val="Heading3"/>
      </w:pPr>
      <w:r>
        <w:t>NPSS and NSSS</w:t>
      </w:r>
    </w:p>
    <w:p w14:paraId="3BA407FF" w14:textId="150CE110" w:rsidR="004B7C47" w:rsidRDefault="004B7C47" w:rsidP="004B7C47">
      <w:r>
        <w:t>In the current FDD NB-IoT system, the primary sync signal NPSS is sent in SF#5</w:t>
      </w:r>
      <w:r w:rsidR="00A75CD6">
        <w:t xml:space="preserve">. NPSS is used </w:t>
      </w:r>
      <w:r w:rsidR="0086270D">
        <w:t>by</w:t>
      </w:r>
      <w:r w:rsidR="00A75CD6">
        <w:t xml:space="preserve"> the UE to </w:t>
      </w:r>
      <w:r w:rsidR="0086270D">
        <w:t xml:space="preserve">acquire the coarse frequency and time sync to the system. </w:t>
      </w:r>
      <w:r w:rsidR="00255C32">
        <w:t xml:space="preserve">As we can see from </w:t>
      </w:r>
      <w:r w:rsidR="00274531">
        <w:fldChar w:fldCharType="begin"/>
      </w:r>
      <w:r w:rsidR="00274531">
        <w:instrText xml:space="preserve"> REF _Ref485298037 \h  \* MERGEFORMAT </w:instrText>
      </w:r>
      <w:r w:rsidR="00274531">
        <w:fldChar w:fldCharType="separate"/>
      </w:r>
      <w:r w:rsidR="00466608" w:rsidRPr="00466608">
        <w:t>Table 1</w:t>
      </w:r>
      <w:r w:rsidR="00274531">
        <w:fldChar w:fldCharType="end"/>
      </w:r>
      <w:r w:rsidR="00274531">
        <w:t xml:space="preserve"> that </w:t>
      </w:r>
      <w:r w:rsidR="00DD7271">
        <w:t>only SF</w:t>
      </w:r>
      <w:r w:rsidR="00E42775">
        <w:t>#0</w:t>
      </w:r>
      <w:r w:rsidR="00DD7271">
        <w:t xml:space="preserve"> and SF#5 are</w:t>
      </w:r>
      <w:r w:rsidR="00274531">
        <w:t xml:space="preserve"> commonly available f</w:t>
      </w:r>
      <w:r w:rsidR="00DD7271">
        <w:t xml:space="preserve">or all the TDD configurations, therefore these two subframes are the best candidates for NPSS, otherwise the UE needs to do multiple </w:t>
      </w:r>
      <w:r w:rsidR="00B0275C">
        <w:t xml:space="preserve">hypothesis. Since NPSSS detection is one of the most demanding operations at the UE, doing multiple hypothesis is not preferable. </w:t>
      </w:r>
      <w:r w:rsidR="00E42775">
        <w:t>Moreover, from an implementation point of</w:t>
      </w:r>
      <w:r w:rsidR="00C136DD">
        <w:t xml:space="preserve"> view</w:t>
      </w:r>
      <w:r w:rsidR="00E42775">
        <w:t xml:space="preserve">, it is preferred that the current design can be re-used. Therefore, it is proposed that </w:t>
      </w:r>
    </w:p>
    <w:p w14:paraId="1ED39CE7" w14:textId="77777777" w:rsidR="00B0275C" w:rsidRDefault="00E42775" w:rsidP="00B0275C">
      <w:pPr>
        <w:pStyle w:val="ListParagraph"/>
        <w:numPr>
          <w:ilvl w:val="0"/>
          <w:numId w:val="17"/>
        </w:numPr>
        <w:rPr>
          <w:rFonts w:ascii="Times New Roman" w:hAnsi="Times New Roman"/>
          <w:b/>
          <w:i/>
        </w:rPr>
      </w:pPr>
      <w:bookmarkStart w:id="8" w:name="_Ref487633389"/>
      <w:r>
        <w:rPr>
          <w:rFonts w:ascii="Times New Roman" w:hAnsi="Times New Roman"/>
          <w:b/>
          <w:i/>
        </w:rPr>
        <w:t xml:space="preserve">The same NPSS design as FDD NB-IoT is used for NB-IoT TDD, and NPSS is transmitted in subframe #5 in each of the </w:t>
      </w:r>
      <w:r w:rsidR="009B5C59">
        <w:rPr>
          <w:rFonts w:ascii="Times New Roman" w:hAnsi="Times New Roman"/>
          <w:b/>
          <w:i/>
        </w:rPr>
        <w:t xml:space="preserve">radio </w:t>
      </w:r>
      <w:r>
        <w:rPr>
          <w:rFonts w:ascii="Times New Roman" w:hAnsi="Times New Roman"/>
          <w:b/>
          <w:i/>
        </w:rPr>
        <w:t>frame.</w:t>
      </w:r>
      <w:bookmarkEnd w:id="8"/>
      <w:r>
        <w:rPr>
          <w:rFonts w:ascii="Times New Roman" w:hAnsi="Times New Roman"/>
          <w:b/>
          <w:i/>
        </w:rPr>
        <w:t xml:space="preserve"> </w:t>
      </w:r>
    </w:p>
    <w:p w14:paraId="37370689" w14:textId="7CBF2626" w:rsidR="009A1619" w:rsidRDefault="00E42775" w:rsidP="00E42775">
      <w:r>
        <w:t xml:space="preserve">After acquiring the NPSS, the UE further checks the NSSS to get the physical cell ID (PCID) and further correct its timing and frequency. In the current FDD NB-IoT system, NSSS is sent every 20 ms in every other SF#9 of the 10 ms frame. However, as we can see from </w:t>
      </w:r>
      <w:r>
        <w:fldChar w:fldCharType="begin"/>
      </w:r>
      <w:r>
        <w:instrText xml:space="preserve"> REF _Ref485298037 \h  \* MERGEFORMAT </w:instrText>
      </w:r>
      <w:r>
        <w:fldChar w:fldCharType="separate"/>
      </w:r>
      <w:r w:rsidR="00466608" w:rsidRPr="00466608">
        <w:t>Table 1</w:t>
      </w:r>
      <w:r>
        <w:fldChar w:fldCharType="end"/>
      </w:r>
      <w:r>
        <w:t>, SF#9 is not available for TDD configuration #0, therefore, if we are aiming at support all the TDD configurations, SF#9 may not be a good candidate for NSS. As mentioned about, SF#0 is common</w:t>
      </w:r>
      <w:r w:rsidR="009B5C59">
        <w:t xml:space="preserve">ly available </w:t>
      </w:r>
      <w:r>
        <w:t xml:space="preserve">for all </w:t>
      </w:r>
      <w:r w:rsidR="009B5C59">
        <w:t>TDD configurations</w:t>
      </w:r>
      <w:r w:rsidR="00AF680F">
        <w:t xml:space="preserve">, and therefore SF#0 can be used for NSS. </w:t>
      </w:r>
    </w:p>
    <w:p w14:paraId="55028D96" w14:textId="4D06CC29" w:rsidR="00B0275C" w:rsidRPr="00B0275C" w:rsidRDefault="009A1619" w:rsidP="004B7C47">
      <w:r>
        <w:t xml:space="preserve">Another benefit </w:t>
      </w:r>
      <w:r w:rsidR="007A0C63">
        <w:t>of using a different subframe</w:t>
      </w:r>
      <w:r w:rsidR="000A3CE5">
        <w:t xml:space="preserve"> for NSSS in TDD is that the UE can </w:t>
      </w:r>
      <w:r w:rsidR="007A0C63">
        <w:t>distinguish between an TDD ce</w:t>
      </w:r>
      <w:r w:rsidR="000A3CE5">
        <w:t xml:space="preserve">ll and FDD cell in the early phase of the cell search procedures. This can reduce the efforts in later stage, e.g., the MIB detection.  Moreover, the same NSSS sequence design can be kept </w:t>
      </w:r>
      <w:r w:rsidR="00877A23">
        <w:t>minimizing</w:t>
      </w:r>
      <w:r w:rsidR="000A3CE5">
        <w:t xml:space="preserve"> the </w:t>
      </w:r>
      <w:r w:rsidR="007A0C63">
        <w:t>implementation</w:t>
      </w:r>
      <w:r w:rsidR="000A3CE5">
        <w:t xml:space="preserve"> efforts. </w:t>
      </w:r>
    </w:p>
    <w:p w14:paraId="5DFE88D6" w14:textId="437BD277" w:rsidR="000A3CE5" w:rsidRDefault="000A3CE5" w:rsidP="000A3CE5">
      <w:pPr>
        <w:pStyle w:val="ListParagraph"/>
        <w:numPr>
          <w:ilvl w:val="0"/>
          <w:numId w:val="17"/>
        </w:numPr>
        <w:rPr>
          <w:rFonts w:ascii="Times New Roman" w:hAnsi="Times New Roman"/>
          <w:b/>
          <w:i/>
        </w:rPr>
      </w:pPr>
      <w:bookmarkStart w:id="9" w:name="_Ref487633403"/>
      <w:r>
        <w:rPr>
          <w:rFonts w:ascii="Times New Roman" w:hAnsi="Times New Roman"/>
          <w:b/>
          <w:i/>
        </w:rPr>
        <w:t xml:space="preserve">The same NSSS design as FDD NB-IoT is used for NB-IoT TDD, but instead of using SF#9 NSSS is transmitted in </w:t>
      </w:r>
      <w:r w:rsidR="00366D28">
        <w:rPr>
          <w:rFonts w:ascii="Times New Roman" w:hAnsi="Times New Roman"/>
          <w:b/>
          <w:i/>
        </w:rPr>
        <w:t>SF</w:t>
      </w:r>
      <w:r>
        <w:rPr>
          <w:rFonts w:ascii="Times New Roman" w:hAnsi="Times New Roman"/>
          <w:b/>
          <w:i/>
        </w:rPr>
        <w:t>#0 in every other radio frame.</w:t>
      </w:r>
      <w:bookmarkEnd w:id="9"/>
      <w:r>
        <w:rPr>
          <w:rFonts w:ascii="Times New Roman" w:hAnsi="Times New Roman"/>
          <w:b/>
          <w:i/>
        </w:rPr>
        <w:t xml:space="preserve"> </w:t>
      </w:r>
    </w:p>
    <w:p w14:paraId="232BB03A" w14:textId="5EC8F2EF" w:rsidR="00366D28" w:rsidRDefault="00366D28" w:rsidP="00366D28"/>
    <w:p w14:paraId="7E9D8A4E" w14:textId="519954EB" w:rsidR="00B940BB" w:rsidRDefault="00001FE6" w:rsidP="00B940BB">
      <w:pPr>
        <w:pStyle w:val="Heading3"/>
      </w:pPr>
      <w:r>
        <w:t>NPBCH</w:t>
      </w:r>
      <w:r w:rsidR="0089500D">
        <w:t xml:space="preserve">, </w:t>
      </w:r>
      <w:r w:rsidR="00B50D76">
        <w:t>SIB1</w:t>
      </w:r>
      <w:r w:rsidR="009A115B">
        <w:t>-NB</w:t>
      </w:r>
      <w:r w:rsidR="0089500D">
        <w:t>, and other SI</w:t>
      </w:r>
    </w:p>
    <w:p w14:paraId="718323AA" w14:textId="1A86E726" w:rsidR="00366D28" w:rsidRDefault="008820B9" w:rsidP="008820B9">
      <w:r>
        <w:t xml:space="preserve">After acquiring </w:t>
      </w:r>
      <w:r w:rsidR="00B442F6">
        <w:t xml:space="preserve">the NPSS and NSSS, the UE needs to read MIB to get </w:t>
      </w:r>
      <w:r w:rsidR="00DB30E6">
        <w:t xml:space="preserve">necessary information for accessing the system. </w:t>
      </w:r>
      <w:r w:rsidR="00366D28">
        <w:t xml:space="preserve">As discussed above, if every other SF#0 is used for NSSS, the unused SF#0 can be used for NPBCH. After </w:t>
      </w:r>
      <w:r w:rsidR="006C12D1">
        <w:t>detecting</w:t>
      </w:r>
      <w:r w:rsidR="00366D28">
        <w:t xml:space="preserve"> the </w:t>
      </w:r>
      <w:r w:rsidR="006C12D1">
        <w:t>NPSS, the subframe index is resolved at the UE, and after detecting the NSSS the UE has the information about whether the SFN is even or odd. T</w:t>
      </w:r>
      <w:r w:rsidR="00366D28">
        <w:t xml:space="preserve">herefore, it can easily identify which SF#0 is used for NPBCH. Since the density of the NPBCH is reduced, it is expected the MIB acquisition time can be longer comparing to the FDD NB-IoT. However, if the coverage of TDD NB-IoT is going to be relaxed and all TDD configurations need to be supported, then this is not a </w:t>
      </w:r>
      <w:r w:rsidR="006315E5">
        <w:t xml:space="preserve">big </w:t>
      </w:r>
      <w:r w:rsidR="00366D28">
        <w:t xml:space="preserve">problem. </w:t>
      </w:r>
    </w:p>
    <w:p w14:paraId="642C62DA" w14:textId="309BC6B3" w:rsidR="00366D28" w:rsidRDefault="00366D28" w:rsidP="00366D28">
      <w:pPr>
        <w:pStyle w:val="ListParagraph"/>
        <w:numPr>
          <w:ilvl w:val="0"/>
          <w:numId w:val="17"/>
        </w:numPr>
        <w:rPr>
          <w:rFonts w:ascii="Times New Roman" w:hAnsi="Times New Roman"/>
          <w:b/>
          <w:i/>
        </w:rPr>
      </w:pPr>
      <w:bookmarkStart w:id="10" w:name="_Ref487633417"/>
      <w:r>
        <w:rPr>
          <w:rFonts w:ascii="Times New Roman" w:hAnsi="Times New Roman"/>
          <w:b/>
          <w:i/>
        </w:rPr>
        <w:t>To use every other SF#0 for NPBCH transmission, if all TDD configurations need to be supported.</w:t>
      </w:r>
      <w:bookmarkEnd w:id="10"/>
      <w:r>
        <w:rPr>
          <w:rFonts w:ascii="Times New Roman" w:hAnsi="Times New Roman"/>
          <w:b/>
          <w:i/>
        </w:rPr>
        <w:t xml:space="preserve"> </w:t>
      </w:r>
    </w:p>
    <w:p w14:paraId="32DB8ABD" w14:textId="46E66E33" w:rsidR="002D3E83" w:rsidRDefault="00877A23" w:rsidP="002D3E83">
      <w:r>
        <w:t xml:space="preserve">The size of the MIB is currently 34 bits in NB-IoT </w:t>
      </w:r>
      <w:r w:rsidR="006315E5">
        <w:t>FDD</w:t>
      </w:r>
      <w:r>
        <w:t xml:space="preserve">. </w:t>
      </w:r>
      <w:r w:rsidR="004A2FB9">
        <w:t xml:space="preserve">In </w:t>
      </w:r>
      <w:r w:rsidR="007F722D">
        <w:fldChar w:fldCharType="begin"/>
      </w:r>
      <w:r w:rsidR="007F722D">
        <w:instrText xml:space="preserve"> REF _Ref487532935 \h </w:instrText>
      </w:r>
      <w:r w:rsidR="007F722D">
        <w:fldChar w:fldCharType="separate"/>
      </w:r>
      <w:r w:rsidR="00466608">
        <w:t xml:space="preserve">Table </w:t>
      </w:r>
      <w:r w:rsidR="00466608">
        <w:rPr>
          <w:noProof/>
        </w:rPr>
        <w:t>2</w:t>
      </w:r>
      <w:r w:rsidR="007F722D">
        <w:fldChar w:fldCharType="end"/>
      </w:r>
      <w:r w:rsidR="007F722D">
        <w:t xml:space="preserve"> </w:t>
      </w:r>
      <w:r w:rsidR="004A2FB9">
        <w:t xml:space="preserve">we list the current </w:t>
      </w:r>
      <w:r w:rsidR="006315E5">
        <w:t xml:space="preserve">fields </w:t>
      </w:r>
      <w:r w:rsidR="004A2FB9">
        <w:t xml:space="preserve">in NB-IoT FDD MIB. </w:t>
      </w:r>
      <w:r w:rsidR="00F863E8">
        <w:t xml:space="preserve">Some of the fields can be reused in NB-IoT TDD, e.g., systemFrameNumber-MSB, hyperSFN-LSB, systemInfoValueTag, ab-Enabled-r13. </w:t>
      </w:r>
      <w:r w:rsidR="0099131A">
        <w:t xml:space="preserve">Other fields, e.g., </w:t>
      </w:r>
      <w:r w:rsidR="002D3E83">
        <w:t xml:space="preserve">operationModeInfo, and channel raster indication can be redefined, and new fields may be introduced in the context of TDD.  To be more specific, it is better for a UE to understand the TDD configurations after reading the MIB. In total, there are 6 different TDD configurations, which requires 3 bits. </w:t>
      </w:r>
    </w:p>
    <w:p w14:paraId="764E8FE8" w14:textId="513ECC6E" w:rsidR="00693E11" w:rsidRDefault="00693E11" w:rsidP="00693E11">
      <w:pPr>
        <w:pStyle w:val="Caption"/>
        <w:keepNext/>
        <w:jc w:val="center"/>
      </w:pPr>
      <w:bookmarkStart w:id="11" w:name="_Ref487532935"/>
      <w:r>
        <w:t xml:space="preserve">Table </w:t>
      </w:r>
      <w:fldSimple w:instr=" SEQ Table \* ARABIC ">
        <w:r w:rsidR="00466608">
          <w:rPr>
            <w:noProof/>
          </w:rPr>
          <w:t>2</w:t>
        </w:r>
      </w:fldSimple>
      <w:bookmarkEnd w:id="11"/>
      <w:r>
        <w:t xml:space="preserve"> NB-IoT FDD MIB fields and sizes</w:t>
      </w:r>
    </w:p>
    <w:tbl>
      <w:tblPr>
        <w:tblStyle w:val="TableGrid"/>
        <w:tblW w:w="0" w:type="auto"/>
        <w:jc w:val="center"/>
        <w:tblLook w:val="04A0" w:firstRow="1" w:lastRow="0" w:firstColumn="1" w:lastColumn="0" w:noHBand="0" w:noVBand="1"/>
      </w:tblPr>
      <w:tblGrid>
        <w:gridCol w:w="3293"/>
        <w:gridCol w:w="3240"/>
      </w:tblGrid>
      <w:tr w:rsidR="00693E11" w14:paraId="4E0E6B6D" w14:textId="66662145" w:rsidTr="00877A23">
        <w:trPr>
          <w:jc w:val="center"/>
        </w:trPr>
        <w:tc>
          <w:tcPr>
            <w:tcW w:w="3293" w:type="dxa"/>
          </w:tcPr>
          <w:p w14:paraId="5000ABF8" w14:textId="65D8A090" w:rsidR="00693E11" w:rsidRDefault="00693E11" w:rsidP="00693E11">
            <w:pPr>
              <w:jc w:val="center"/>
            </w:pPr>
            <w:r>
              <w:t>Field Name</w:t>
            </w:r>
          </w:p>
        </w:tc>
        <w:tc>
          <w:tcPr>
            <w:tcW w:w="3240" w:type="dxa"/>
          </w:tcPr>
          <w:p w14:paraId="44D22CD3" w14:textId="06C88D99" w:rsidR="00693E11" w:rsidRDefault="00693E11" w:rsidP="00693E11">
            <w:pPr>
              <w:jc w:val="center"/>
            </w:pPr>
            <w:r>
              <w:t>Size</w:t>
            </w:r>
          </w:p>
        </w:tc>
      </w:tr>
      <w:tr w:rsidR="00693E11" w14:paraId="04400988" w14:textId="5FF02C21" w:rsidTr="00877A23">
        <w:trPr>
          <w:jc w:val="center"/>
        </w:trPr>
        <w:tc>
          <w:tcPr>
            <w:tcW w:w="3293" w:type="dxa"/>
          </w:tcPr>
          <w:p w14:paraId="1A3C0719" w14:textId="1C0474C0" w:rsidR="00693E11" w:rsidRDefault="00693E11" w:rsidP="00693E11">
            <w:pPr>
              <w:jc w:val="center"/>
            </w:pPr>
            <w:r>
              <w:t>systemFrameNumber-MSB-r13</w:t>
            </w:r>
          </w:p>
        </w:tc>
        <w:tc>
          <w:tcPr>
            <w:tcW w:w="3240" w:type="dxa"/>
          </w:tcPr>
          <w:p w14:paraId="0BE8FD09" w14:textId="28142E32" w:rsidR="00693E11" w:rsidRDefault="00693E11" w:rsidP="00693E11">
            <w:pPr>
              <w:jc w:val="center"/>
            </w:pPr>
            <w:r>
              <w:t>4</w:t>
            </w:r>
          </w:p>
        </w:tc>
      </w:tr>
      <w:tr w:rsidR="00693E11" w14:paraId="4A89F5DC" w14:textId="45FFEB55" w:rsidTr="00877A23">
        <w:trPr>
          <w:jc w:val="center"/>
        </w:trPr>
        <w:tc>
          <w:tcPr>
            <w:tcW w:w="3293" w:type="dxa"/>
          </w:tcPr>
          <w:p w14:paraId="27BA4FEB" w14:textId="47DB947F" w:rsidR="00693E11" w:rsidRDefault="00693E11" w:rsidP="00693E11">
            <w:pPr>
              <w:jc w:val="center"/>
            </w:pPr>
            <w:r>
              <w:t>hyperSFN-LSB-r13</w:t>
            </w:r>
          </w:p>
        </w:tc>
        <w:tc>
          <w:tcPr>
            <w:tcW w:w="3240" w:type="dxa"/>
          </w:tcPr>
          <w:p w14:paraId="3198B5FA" w14:textId="08D253E8" w:rsidR="00693E11" w:rsidRDefault="00693E11" w:rsidP="00693E11">
            <w:pPr>
              <w:jc w:val="center"/>
            </w:pPr>
            <w:r>
              <w:t>2</w:t>
            </w:r>
          </w:p>
        </w:tc>
      </w:tr>
      <w:tr w:rsidR="00693E11" w14:paraId="5B5E60AC" w14:textId="33FC70C0" w:rsidTr="00877A23">
        <w:trPr>
          <w:jc w:val="center"/>
        </w:trPr>
        <w:tc>
          <w:tcPr>
            <w:tcW w:w="3293" w:type="dxa"/>
          </w:tcPr>
          <w:p w14:paraId="29A9E20C" w14:textId="0461D65A" w:rsidR="00693E11" w:rsidRDefault="00693E11" w:rsidP="00693E11">
            <w:pPr>
              <w:jc w:val="center"/>
            </w:pPr>
            <w:r>
              <w:t>schedulingInfoSIB1-r13</w:t>
            </w:r>
          </w:p>
        </w:tc>
        <w:tc>
          <w:tcPr>
            <w:tcW w:w="3240" w:type="dxa"/>
          </w:tcPr>
          <w:p w14:paraId="7551BA20" w14:textId="6E4F4986" w:rsidR="00693E11" w:rsidRDefault="00693E11" w:rsidP="00693E11">
            <w:pPr>
              <w:jc w:val="center"/>
            </w:pPr>
            <w:r>
              <w:t>4</w:t>
            </w:r>
          </w:p>
        </w:tc>
      </w:tr>
      <w:tr w:rsidR="00693E11" w14:paraId="09A90257" w14:textId="775079A8" w:rsidTr="00877A23">
        <w:trPr>
          <w:jc w:val="center"/>
        </w:trPr>
        <w:tc>
          <w:tcPr>
            <w:tcW w:w="3293" w:type="dxa"/>
          </w:tcPr>
          <w:p w14:paraId="4EAF9AD9" w14:textId="12CC3B7A" w:rsidR="00693E11" w:rsidRDefault="00693E11" w:rsidP="00693E11">
            <w:pPr>
              <w:jc w:val="center"/>
            </w:pPr>
            <w:r>
              <w:t>systemInfoValueTag-r13</w:t>
            </w:r>
          </w:p>
        </w:tc>
        <w:tc>
          <w:tcPr>
            <w:tcW w:w="3240" w:type="dxa"/>
          </w:tcPr>
          <w:p w14:paraId="41D4540B" w14:textId="3B7BDF4D" w:rsidR="00693E11" w:rsidRDefault="00693E11" w:rsidP="00693E11">
            <w:pPr>
              <w:jc w:val="center"/>
            </w:pPr>
            <w:r>
              <w:t>5</w:t>
            </w:r>
          </w:p>
        </w:tc>
      </w:tr>
      <w:tr w:rsidR="00693E11" w14:paraId="00E53ABB" w14:textId="22CAD94B" w:rsidTr="00877A23">
        <w:trPr>
          <w:jc w:val="center"/>
        </w:trPr>
        <w:tc>
          <w:tcPr>
            <w:tcW w:w="3293" w:type="dxa"/>
          </w:tcPr>
          <w:p w14:paraId="33CB7D00" w14:textId="50FB3366" w:rsidR="00693E11" w:rsidRDefault="00693E11" w:rsidP="00693E11">
            <w:pPr>
              <w:jc w:val="center"/>
            </w:pPr>
            <w:r>
              <w:t>ab-Enabled-r13</w:t>
            </w:r>
          </w:p>
        </w:tc>
        <w:tc>
          <w:tcPr>
            <w:tcW w:w="3240" w:type="dxa"/>
          </w:tcPr>
          <w:p w14:paraId="20874816" w14:textId="7486B13E" w:rsidR="00693E11" w:rsidRDefault="00693E11" w:rsidP="00693E11">
            <w:pPr>
              <w:jc w:val="center"/>
            </w:pPr>
            <w:r>
              <w:t>1</w:t>
            </w:r>
          </w:p>
        </w:tc>
      </w:tr>
      <w:tr w:rsidR="00693E11" w14:paraId="59015098" w14:textId="1BF79425" w:rsidTr="00877A23">
        <w:trPr>
          <w:jc w:val="center"/>
        </w:trPr>
        <w:tc>
          <w:tcPr>
            <w:tcW w:w="3293" w:type="dxa"/>
          </w:tcPr>
          <w:p w14:paraId="750AB707" w14:textId="7652836D" w:rsidR="00693E11" w:rsidRDefault="00693E11" w:rsidP="00693E11">
            <w:pPr>
              <w:jc w:val="center"/>
            </w:pPr>
            <w:r>
              <w:t>operationModeInfo-r13</w:t>
            </w:r>
          </w:p>
        </w:tc>
        <w:tc>
          <w:tcPr>
            <w:tcW w:w="3240" w:type="dxa"/>
          </w:tcPr>
          <w:p w14:paraId="371C6FFF" w14:textId="34E4DD00" w:rsidR="00693E11" w:rsidRDefault="00693E11" w:rsidP="00693E11">
            <w:pPr>
              <w:jc w:val="center"/>
            </w:pPr>
            <w:r>
              <w:t>2</w:t>
            </w:r>
          </w:p>
        </w:tc>
      </w:tr>
      <w:tr w:rsidR="00693E11" w14:paraId="497AE5E2" w14:textId="77777777" w:rsidTr="00877A23">
        <w:trPr>
          <w:jc w:val="center"/>
        </w:trPr>
        <w:tc>
          <w:tcPr>
            <w:tcW w:w="3293" w:type="dxa"/>
          </w:tcPr>
          <w:p w14:paraId="761B3466" w14:textId="54ABA120" w:rsidR="00693E11" w:rsidRPr="00693E11" w:rsidRDefault="00693E11" w:rsidP="00693E11">
            <w:r>
              <w:t xml:space="preserve">Various </w:t>
            </w:r>
            <w:r w:rsidR="002D3E83">
              <w:t>ways</w:t>
            </w:r>
            <w:r>
              <w:t xml:space="preserve"> to indicate channel raster. See TS36.331. Depending on the operation mode, different fields are presented.</w:t>
            </w:r>
          </w:p>
        </w:tc>
        <w:tc>
          <w:tcPr>
            <w:tcW w:w="3240" w:type="dxa"/>
          </w:tcPr>
          <w:p w14:paraId="0CB61476" w14:textId="09908354" w:rsidR="00693E11" w:rsidRDefault="00693E11" w:rsidP="00693E11">
            <w:pPr>
              <w:jc w:val="center"/>
            </w:pPr>
            <w:r>
              <w:t xml:space="preserve">5 </w:t>
            </w:r>
          </w:p>
        </w:tc>
      </w:tr>
      <w:tr w:rsidR="00693E11" w14:paraId="1DAFB5FB" w14:textId="77777777" w:rsidTr="00877A23">
        <w:trPr>
          <w:jc w:val="center"/>
        </w:trPr>
        <w:tc>
          <w:tcPr>
            <w:tcW w:w="3293" w:type="dxa"/>
          </w:tcPr>
          <w:p w14:paraId="2762436A" w14:textId="0217F1CC" w:rsidR="00693E11" w:rsidRDefault="00693E11" w:rsidP="00693E11">
            <w:pPr>
              <w:jc w:val="center"/>
            </w:pPr>
            <w:r>
              <w:t>Spare</w:t>
            </w:r>
          </w:p>
        </w:tc>
        <w:tc>
          <w:tcPr>
            <w:tcW w:w="3240" w:type="dxa"/>
          </w:tcPr>
          <w:p w14:paraId="7FC0FBBB" w14:textId="73B0D4F5" w:rsidR="00693E11" w:rsidRDefault="00693E11" w:rsidP="00693E11">
            <w:pPr>
              <w:jc w:val="center"/>
            </w:pPr>
            <w:r>
              <w:t>11</w:t>
            </w:r>
          </w:p>
        </w:tc>
      </w:tr>
    </w:tbl>
    <w:p w14:paraId="3CF27F94" w14:textId="793378D0" w:rsidR="004A2FB9" w:rsidRDefault="004A2FB9" w:rsidP="008820B9"/>
    <w:p w14:paraId="36AA80AE" w14:textId="536E64C0" w:rsidR="002D3E83" w:rsidRDefault="002D3E83" w:rsidP="002D3E83">
      <w:pPr>
        <w:pStyle w:val="ListParagraph"/>
        <w:numPr>
          <w:ilvl w:val="0"/>
          <w:numId w:val="17"/>
        </w:numPr>
        <w:rPr>
          <w:rFonts w:ascii="Times New Roman" w:hAnsi="Times New Roman"/>
          <w:b/>
          <w:i/>
        </w:rPr>
      </w:pPr>
      <w:bookmarkStart w:id="12" w:name="_Ref487633432"/>
      <w:r>
        <w:rPr>
          <w:rFonts w:ascii="Times New Roman" w:hAnsi="Times New Roman"/>
          <w:b/>
          <w:i/>
        </w:rPr>
        <w:t>Introduce a field to indication the TDD configuration in the MIB.</w:t>
      </w:r>
      <w:bookmarkEnd w:id="12"/>
      <w:r>
        <w:rPr>
          <w:rFonts w:ascii="Times New Roman" w:hAnsi="Times New Roman"/>
          <w:b/>
          <w:i/>
        </w:rPr>
        <w:t xml:space="preserve"> </w:t>
      </w:r>
    </w:p>
    <w:p w14:paraId="4F698510" w14:textId="77777777" w:rsidR="002D3E83" w:rsidRDefault="002D3E83" w:rsidP="008820B9"/>
    <w:p w14:paraId="70CA7A3A" w14:textId="17FC958D" w:rsidR="008820B9" w:rsidRDefault="002D3E83" w:rsidP="008820B9">
      <w:r>
        <w:t xml:space="preserve">Currently </w:t>
      </w:r>
      <w:r w:rsidR="009A115B">
        <w:t xml:space="preserve">in NB-IoT FDD system, SIB1-NB is sent on SF#4 in the radio frame where SIB1-NB is scheduled. </w:t>
      </w:r>
      <w:r w:rsidR="0089500D">
        <w:t xml:space="preserve">And on SIB1-NB repetition is mapped to 16 continuous radio frames, where SF#4 in every other radio frame is used of SIB1-NB. </w:t>
      </w:r>
      <w:r w:rsidR="009A115B">
        <w:t xml:space="preserve">However, from </w:t>
      </w:r>
      <w:r w:rsidR="009A115B">
        <w:fldChar w:fldCharType="begin"/>
      </w:r>
      <w:r w:rsidR="009A115B">
        <w:instrText xml:space="preserve"> REF _Ref485298037 \h  \* MERGEFORMAT </w:instrText>
      </w:r>
      <w:r w:rsidR="009A115B">
        <w:fldChar w:fldCharType="separate"/>
      </w:r>
      <w:r w:rsidR="00466608" w:rsidRPr="00466608">
        <w:t>Table 1</w:t>
      </w:r>
      <w:r w:rsidR="009A115B">
        <w:fldChar w:fldCharType="end"/>
      </w:r>
      <w:r w:rsidR="009A115B">
        <w:t xml:space="preserve"> we can see that SF#4 is not available for TDD configuration #0, #3, and #6. Therefore, </w:t>
      </w:r>
      <w:r w:rsidR="0089500D">
        <w:t xml:space="preserve">depending on the TDD configurations, we may consider using different SF for SIB1-NB transmission. In configurations where the number of DL subframes is limited, we can also </w:t>
      </w:r>
      <w:r w:rsidR="007B6429">
        <w:t>consider</w:t>
      </w:r>
      <w:r w:rsidR="0089500D">
        <w:t xml:space="preserve"> </w:t>
      </w:r>
      <w:r w:rsidR="00DC47A4">
        <w:t>introducing</w:t>
      </w:r>
      <w:r w:rsidR="0089500D">
        <w:t xml:space="preserve"> to transmit SIB1-NB on non-anchor carriers. </w:t>
      </w:r>
    </w:p>
    <w:p w14:paraId="56A9D48D" w14:textId="68ECC666" w:rsidR="0089500D" w:rsidRDefault="0089500D" w:rsidP="0089500D">
      <w:pPr>
        <w:pStyle w:val="ListParagraph"/>
        <w:numPr>
          <w:ilvl w:val="0"/>
          <w:numId w:val="17"/>
        </w:numPr>
        <w:rPr>
          <w:rFonts w:ascii="Times New Roman" w:hAnsi="Times New Roman"/>
          <w:b/>
          <w:i/>
        </w:rPr>
      </w:pPr>
      <w:bookmarkStart w:id="13" w:name="_Ref487633442"/>
      <w:r>
        <w:rPr>
          <w:rFonts w:ascii="Times New Roman" w:hAnsi="Times New Roman"/>
          <w:b/>
          <w:i/>
        </w:rPr>
        <w:t>Considering the limited number of commonly available DL SFs, SIB1-NB scheduling can be different for different TDD configurations.</w:t>
      </w:r>
      <w:bookmarkEnd w:id="13"/>
      <w:r>
        <w:rPr>
          <w:rFonts w:ascii="Times New Roman" w:hAnsi="Times New Roman"/>
          <w:b/>
          <w:i/>
        </w:rPr>
        <w:t xml:space="preserve"> </w:t>
      </w:r>
    </w:p>
    <w:p w14:paraId="201DD861" w14:textId="1EE967D1" w:rsidR="0089500D" w:rsidRDefault="0089500D" w:rsidP="0089500D">
      <w:pPr>
        <w:pStyle w:val="ListParagraph"/>
        <w:numPr>
          <w:ilvl w:val="0"/>
          <w:numId w:val="17"/>
        </w:numPr>
        <w:rPr>
          <w:rFonts w:ascii="Times New Roman" w:hAnsi="Times New Roman"/>
          <w:b/>
          <w:i/>
        </w:rPr>
      </w:pPr>
      <w:bookmarkStart w:id="14" w:name="_Ref487633459"/>
      <w:r>
        <w:rPr>
          <w:rFonts w:ascii="Times New Roman" w:hAnsi="Times New Roman"/>
          <w:b/>
          <w:i/>
        </w:rPr>
        <w:t>For TDD configurations that have few DL SFs, consider sending SIB1-NB on the non-anchor carriers.</w:t>
      </w:r>
      <w:bookmarkEnd w:id="14"/>
    </w:p>
    <w:p w14:paraId="353A47A8" w14:textId="7A88942A" w:rsidR="0089500D" w:rsidRDefault="0089500D" w:rsidP="008820B9">
      <w:r>
        <w:t xml:space="preserve">The scheduling </w:t>
      </w:r>
      <w:r w:rsidR="00570347">
        <w:t xml:space="preserve">information of other SIBs is given in SIB1. </w:t>
      </w:r>
      <w:r w:rsidR="00BC12CB">
        <w:t xml:space="preserve">As discussed in </w:t>
      </w:r>
      <w:r w:rsidR="00BC12CB">
        <w:fldChar w:fldCharType="begin"/>
      </w:r>
      <w:r w:rsidR="00BC12CB">
        <w:instrText xml:space="preserve"> REF _Ref490125099 \r \h </w:instrText>
      </w:r>
      <w:r w:rsidR="00BC12CB">
        <w:fldChar w:fldCharType="separate"/>
      </w:r>
      <w:r w:rsidR="00466608">
        <w:t>[5]</w:t>
      </w:r>
      <w:r w:rsidR="00BC12CB">
        <w:fldChar w:fldCharType="end"/>
      </w:r>
      <w:r w:rsidR="00BC12CB">
        <w:t xml:space="preserve">, </w:t>
      </w:r>
      <w:r w:rsidR="00C45894">
        <w:t xml:space="preserve"> in an NB-IoT FDD system, the total resource usage for SI can be around 40%. Therefore, it is foreseeable that </w:t>
      </w:r>
      <w:r w:rsidR="00BB0110">
        <w:t xml:space="preserve">in some TDD configurations with few DL SFs, it may not be possible to send all the SI information on one carrier. Therefore, it may be beneficial to spread SI in more than one carriers, at least for some TDD configurations. </w:t>
      </w:r>
    </w:p>
    <w:p w14:paraId="60CE907B" w14:textId="4152E52F" w:rsidR="00BB0110" w:rsidRPr="000F0E70" w:rsidRDefault="00BB0110" w:rsidP="00BB0110">
      <w:pPr>
        <w:pStyle w:val="ListParagraph"/>
        <w:numPr>
          <w:ilvl w:val="0"/>
          <w:numId w:val="16"/>
        </w:numPr>
        <w:rPr>
          <w:rFonts w:ascii="Times New Roman" w:hAnsi="Times New Roman"/>
          <w:b/>
          <w:i/>
        </w:rPr>
      </w:pPr>
      <w:bookmarkStart w:id="15" w:name="_Ref487633539"/>
      <w:r>
        <w:rPr>
          <w:rFonts w:ascii="Times New Roman" w:hAnsi="Times New Roman"/>
          <w:b/>
          <w:i/>
        </w:rPr>
        <w:t>From resource usage point of view, it is beneficial to spread SI transmission in more than one carrier,</w:t>
      </w:r>
      <w:r w:rsidRPr="00BB0110">
        <w:rPr>
          <w:rFonts w:ascii="Times New Roman" w:hAnsi="Times New Roman"/>
          <w:b/>
          <w:i/>
        </w:rPr>
        <w:t xml:space="preserve"> at least for some TDD configurations</w:t>
      </w:r>
      <w:r>
        <w:rPr>
          <w:rFonts w:ascii="Times New Roman" w:hAnsi="Times New Roman"/>
          <w:b/>
          <w:i/>
        </w:rPr>
        <w:t>.</w:t>
      </w:r>
      <w:bookmarkEnd w:id="15"/>
      <w:r>
        <w:rPr>
          <w:rFonts w:ascii="Times New Roman" w:hAnsi="Times New Roman"/>
          <w:b/>
          <w:i/>
        </w:rPr>
        <w:t xml:space="preserve">  </w:t>
      </w:r>
    </w:p>
    <w:p w14:paraId="0EB1F94D" w14:textId="495C33E9" w:rsidR="00BB0110" w:rsidRDefault="00BB0110" w:rsidP="008820B9"/>
    <w:p w14:paraId="7934CF6C" w14:textId="77777777" w:rsidR="00B50D76" w:rsidRDefault="00B50D76" w:rsidP="00B50D76">
      <w:pPr>
        <w:pStyle w:val="Heading3"/>
      </w:pPr>
      <w:r>
        <w:t>NPDCCH</w:t>
      </w:r>
    </w:p>
    <w:p w14:paraId="4C2E9BCC" w14:textId="6AA4ABDD" w:rsidR="007527F5" w:rsidRDefault="007527F5" w:rsidP="00BB0110">
      <w:r>
        <w:t>In this section, we discuss the NPDCCH design for NB-IoT TDD. In our point of view, most of the design concepts</w:t>
      </w:r>
      <w:r w:rsidR="005E2571">
        <w:t xml:space="preserve"> in NB-IoT FDD</w:t>
      </w:r>
      <w:r w:rsidR="00BF5A32">
        <w:t xml:space="preserve">, e.g., aggregation level, different types of search spaces, </w:t>
      </w:r>
      <w:r w:rsidR="005E2571">
        <w:t>definition of search space</w:t>
      </w:r>
      <w:r w:rsidR="005E2571">
        <w:rPr>
          <w:lang w:val="fr-FR"/>
        </w:rPr>
        <w:t xml:space="preserve"> candidates, </w:t>
      </w:r>
      <w:r w:rsidR="00BF5A32">
        <w:t xml:space="preserve">and etc., </w:t>
      </w:r>
      <w:r>
        <w:t xml:space="preserve">can be directly applied </w:t>
      </w:r>
      <w:r w:rsidR="005E2571">
        <w:t>in NB-IoT TDD</w:t>
      </w:r>
      <w:r>
        <w:t>. Therefore, we o</w:t>
      </w:r>
      <w:r w:rsidR="00BF5A32">
        <w:t xml:space="preserve">nly discuss what needs to be modified or enhanced in NB-IoT TDD design. </w:t>
      </w:r>
    </w:p>
    <w:p w14:paraId="3AC838E0" w14:textId="58DA5D00" w:rsidR="00F82D24" w:rsidRDefault="00BB0110" w:rsidP="00BB0110">
      <w:r>
        <w:t>In NB-IoT FDD, forward s</w:t>
      </w:r>
      <w:r w:rsidR="00927102">
        <w:t>cheduling is used. D</w:t>
      </w:r>
      <w:r w:rsidR="00F82D24">
        <w:t xml:space="preserve">ue to the low complexity, in Rel13 NB-IoT FDD design, it is agreed that the UE should not do more than 4 blind decoding within 1 ms, and a 4 ms decoding time for the NPDCCH should be guaranteed. Therefore, if two search space are less than 4 ms apart, the UE is not required to monitor the first search space. However, this may not be the case for NB-IoT TDD. </w:t>
      </w:r>
    </w:p>
    <w:p w14:paraId="1B2B752A" w14:textId="69B7D932" w:rsidR="007527F5" w:rsidRDefault="00F82D24" w:rsidP="007527F5">
      <w:r>
        <w:t xml:space="preserve">First of all, </w:t>
      </w:r>
      <w:r w:rsidR="002C63EA">
        <w:t xml:space="preserve">the DL transmission of NB-IoT is not continuous. </w:t>
      </w:r>
      <w:r w:rsidR="00C65699">
        <w:t xml:space="preserve"> </w:t>
      </w:r>
      <w:r w:rsidR="002C63EA">
        <w:t>Therefore, naturally there are enough processing time offered during the UL SFs. Furthermore, d</w:t>
      </w:r>
      <w:r>
        <w:t xml:space="preserve">uring the discussions of Rel14 NB-IoT, it is understandable that UE with better performance can be expected while keeping the same low cost. </w:t>
      </w:r>
      <w:r w:rsidR="002C63EA">
        <w:t xml:space="preserve">Therefore, it may neither necessary to specify an explicit NPDCCH processing time, nor drop an entire search space when collision happens, e.g., caused by postponing. </w:t>
      </w:r>
      <w:r w:rsidR="007527F5">
        <w:t>Moreover, if the entire search space is dropped, it may result in long delays, especially in the TDD configurations that have few DL subframes.</w:t>
      </w:r>
    </w:p>
    <w:p w14:paraId="5028E728" w14:textId="5C19EE75" w:rsidR="002C63EA" w:rsidRDefault="002C63EA" w:rsidP="002C63EA">
      <w:pPr>
        <w:pStyle w:val="ListParagraph"/>
        <w:numPr>
          <w:ilvl w:val="0"/>
          <w:numId w:val="17"/>
        </w:numPr>
        <w:rPr>
          <w:rFonts w:ascii="Times New Roman" w:hAnsi="Times New Roman"/>
          <w:b/>
          <w:i/>
        </w:rPr>
      </w:pPr>
      <w:bookmarkStart w:id="16" w:name="_Ref487633477"/>
      <w:r>
        <w:rPr>
          <w:rFonts w:ascii="Times New Roman" w:hAnsi="Times New Roman"/>
          <w:b/>
          <w:i/>
        </w:rPr>
        <w:t>Do not</w:t>
      </w:r>
      <w:r w:rsidR="007D20AB">
        <w:rPr>
          <w:rFonts w:ascii="Times New Roman" w:hAnsi="Times New Roman"/>
          <w:b/>
          <w:i/>
        </w:rPr>
        <w:t xml:space="preserve"> explicitly impose the 4 ms NPDCCH dropping rule in NB-IoT TDD</w:t>
      </w:r>
      <w:r>
        <w:rPr>
          <w:rFonts w:ascii="Times New Roman" w:hAnsi="Times New Roman"/>
          <w:b/>
          <w:i/>
        </w:rPr>
        <w:t>.</w:t>
      </w:r>
      <w:r w:rsidR="007D20AB">
        <w:rPr>
          <w:rFonts w:ascii="Times New Roman" w:hAnsi="Times New Roman"/>
          <w:b/>
          <w:i/>
        </w:rPr>
        <w:t xml:space="preserve"> That is the UE only drops the NPDCCH candidates in a search space that end before the starting of the next NPDCCH search space.</w:t>
      </w:r>
      <w:bookmarkEnd w:id="16"/>
      <w:r w:rsidR="007D20AB">
        <w:rPr>
          <w:rFonts w:ascii="Times New Roman" w:hAnsi="Times New Roman"/>
          <w:b/>
          <w:i/>
        </w:rPr>
        <w:t xml:space="preserve"> </w:t>
      </w:r>
    </w:p>
    <w:p w14:paraId="2E0E3C1F" w14:textId="77777777" w:rsidR="00B63430" w:rsidRDefault="00780F00" w:rsidP="007527F5">
      <w:r>
        <w:t>In NB-IoT FDD, the</w:t>
      </w:r>
      <w:r w:rsidR="007527F5">
        <w:t xml:space="preserve"> locations of the starting subframe of an NPDCCH search space is defined as “a subframe satisfying the condition </w:t>
      </w:r>
      <w:r w:rsidR="007527F5" w:rsidRPr="000E6B5B">
        <w:rPr>
          <w:position w:val="-16"/>
        </w:rPr>
        <w:object w:dxaOrig="3379" w:dyaOrig="440" w14:anchorId="7C30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5pt;height:20.4pt" o:ole="">
            <v:imagedata r:id="rId8" o:title=""/>
          </v:shape>
          <o:OLEObject Type="Embed" ProgID="Equation.DSMT4" ShapeID="_x0000_i1025" DrawAspect="Content" ObjectID="_1563961372" r:id="rId9"/>
        </w:object>
      </w:r>
      <w:r w:rsidR="007527F5">
        <w:t xml:space="preserve">, where </w:t>
      </w:r>
      <w:r w:rsidR="007527F5" w:rsidRPr="00125726">
        <w:rPr>
          <w:position w:val="-12"/>
        </w:rPr>
        <w:object w:dxaOrig="1200" w:dyaOrig="360" w14:anchorId="6D49761E">
          <v:shape id="_x0000_i1026" type="#_x0000_t75" style="width:57.75pt;height:18.35pt" o:ole="">
            <v:imagedata r:id="rId10" o:title=""/>
          </v:shape>
          <o:OLEObject Type="Embed" ProgID="Equation.3" ShapeID="_x0000_i1026" DrawAspect="Content" ObjectID="_1563961373" r:id="rId11"/>
        </w:object>
      </w:r>
      <w:r w:rsidR="007527F5">
        <w:t xml:space="preserve">, </w:t>
      </w:r>
      <w:r w:rsidR="007527F5" w:rsidRPr="00B30830">
        <w:rPr>
          <w:i/>
        </w:rPr>
        <w:t>T</w:t>
      </w:r>
      <w:r w:rsidR="007527F5" w:rsidRPr="00EA6E33">
        <w:rPr>
          <w:rFonts w:hint="eastAsia"/>
        </w:rPr>
        <w:t>≥</w:t>
      </w:r>
      <w:r w:rsidR="007527F5">
        <w:t>4.”</w:t>
      </w:r>
      <w:r>
        <w:t xml:space="preserve"> </w:t>
      </w:r>
      <w:r w:rsidR="007527F5">
        <w:t xml:space="preserve"> This gives an easy way for the UE to calculated the starting position of an NPDCCH search space regardless the DL valid SF configurations and SI scheduling. This should also be adopted for the NB-IoT TDD design. However, the value of </w:t>
      </w:r>
      <w:r w:rsidR="00DB6F22" w:rsidRPr="00DB6F22">
        <w:rPr>
          <w:position w:val="-14"/>
        </w:rPr>
        <w:object w:dxaOrig="540" w:dyaOrig="380" w14:anchorId="21BEDDC1">
          <v:shape id="_x0000_i1027" type="#_x0000_t75" style="width:27.15pt;height:19pt" o:ole="">
            <v:imagedata r:id="rId12" o:title=""/>
          </v:shape>
          <o:OLEObject Type="Embed" ProgID="Equation.3" ShapeID="_x0000_i1027" DrawAspect="Content" ObjectID="_1563961374" r:id="rId13"/>
        </w:object>
      </w:r>
      <w:r w:rsidR="00DB6F22">
        <w:t xml:space="preserve">may need to be reconsidered. The use of </w:t>
      </w:r>
      <w:r w:rsidR="00DB6F22" w:rsidRPr="00DB6F22">
        <w:rPr>
          <w:position w:val="-14"/>
        </w:rPr>
        <w:object w:dxaOrig="540" w:dyaOrig="380" w14:anchorId="006F1DF8">
          <v:shape id="_x0000_i1028" type="#_x0000_t75" style="width:27.15pt;height:19pt" o:ole="">
            <v:imagedata r:id="rId14" o:title=""/>
          </v:shape>
          <o:OLEObject Type="Embed" ProgID="Equation.3" ShapeID="_x0000_i1028" DrawAspect="Content" ObjectID="_1563961375" r:id="rId15"/>
        </w:object>
      </w:r>
      <w:r w:rsidR="00DB6F22">
        <w:t xml:space="preserve">is to offer different starting subframe for different UEs, which offers scheduling flexibility. Currently, the values of the </w:t>
      </w:r>
      <w:r w:rsidR="00DB6F22" w:rsidRPr="00DB6F22">
        <w:rPr>
          <w:position w:val="-14"/>
        </w:rPr>
        <w:object w:dxaOrig="540" w:dyaOrig="380" w14:anchorId="5D079B78">
          <v:shape id="_x0000_i1029" type="#_x0000_t75" style="width:27.15pt;height:19pt" o:ole="">
            <v:imagedata r:id="rId14" o:title=""/>
          </v:shape>
          <o:OLEObject Type="Embed" ProgID="Equation.3" ShapeID="_x0000_i1029" DrawAspect="Content" ObjectID="_1563961376" r:id="rId16"/>
        </w:object>
      </w:r>
      <w:r w:rsidR="00DB6F22">
        <w:t xml:space="preserve"> is among the set {0, 1/8, 1/4, 3/8}. For example, if we have T = 8, the </w:t>
      </w:r>
      <w:r w:rsidR="00DB6F22" w:rsidRPr="00DB6F22">
        <w:rPr>
          <w:position w:val="-14"/>
        </w:rPr>
        <w:object w:dxaOrig="540" w:dyaOrig="380" w14:anchorId="13E1BA77">
          <v:shape id="_x0000_i1030" type="#_x0000_t75" style="width:27.15pt;height:19pt" o:ole="">
            <v:imagedata r:id="rId14" o:title=""/>
          </v:shape>
          <o:OLEObject Type="Embed" ProgID="Equation.3" ShapeID="_x0000_i1030" DrawAspect="Content" ObjectID="_1563961377" r:id="rId17"/>
        </w:object>
      </w:r>
      <w:r w:rsidR="00DB6F22">
        <w:t xml:space="preserve"> gives an offset of 0, 1, 2, 3 different SFs among different UEs. In some of the TDD configurations, if we consider the NPDCCH transmission is postponed due to UL SFs, the use of </w:t>
      </w:r>
      <w:r w:rsidR="00DB6F22" w:rsidRPr="00DB6F22">
        <w:rPr>
          <w:position w:val="-14"/>
        </w:rPr>
        <w:object w:dxaOrig="540" w:dyaOrig="380" w14:anchorId="65DC6287">
          <v:shape id="_x0000_i1031" type="#_x0000_t75" style="width:27.15pt;height:19pt" o:ole="">
            <v:imagedata r:id="rId14" o:title=""/>
          </v:shape>
          <o:OLEObject Type="Embed" ProgID="Equation.3" ShapeID="_x0000_i1031" DrawAspect="Content" ObjectID="_1563961378" r:id="rId18"/>
        </w:object>
      </w:r>
      <w:r w:rsidR="00DB6F22">
        <w:t xml:space="preserve">would points to the same starting SF of the NPDCCH, which contradicts the intention of </w:t>
      </w:r>
      <w:r w:rsidR="00DB6F22" w:rsidRPr="00DB6F22">
        <w:rPr>
          <w:position w:val="-14"/>
        </w:rPr>
        <w:object w:dxaOrig="540" w:dyaOrig="380" w14:anchorId="027DD4DD">
          <v:shape id="_x0000_i1032" type="#_x0000_t75" style="width:27.15pt;height:19pt" o:ole="">
            <v:imagedata r:id="rId14" o:title=""/>
          </v:shape>
          <o:OLEObject Type="Embed" ProgID="Equation.3" ShapeID="_x0000_i1032" DrawAspect="Content" ObjectID="_1563961379" r:id="rId19"/>
        </w:object>
      </w:r>
      <w:r w:rsidR="00DB6F22">
        <w:t xml:space="preserve">. Therefore, it is beneficial to extended the range of </w:t>
      </w:r>
      <w:r w:rsidR="00DB6F22" w:rsidRPr="00DB6F22">
        <w:rPr>
          <w:position w:val="-14"/>
        </w:rPr>
        <w:object w:dxaOrig="540" w:dyaOrig="380" w14:anchorId="4236A1CE">
          <v:shape id="_x0000_i1033" type="#_x0000_t75" style="width:27.15pt;height:19pt" o:ole="">
            <v:imagedata r:id="rId14" o:title=""/>
          </v:shape>
          <o:OLEObject Type="Embed" ProgID="Equation.3" ShapeID="_x0000_i1033" DrawAspect="Content" ObjectID="_1563961380" r:id="rId20"/>
        </w:object>
      </w:r>
      <w:r w:rsidR="00DB6F22">
        <w:t xml:space="preserve"> in the NB-IoT TDD design. </w:t>
      </w:r>
    </w:p>
    <w:p w14:paraId="236E3E0C" w14:textId="5DF2C63B" w:rsidR="00780F00" w:rsidRPr="00B63430" w:rsidRDefault="00DB6F22" w:rsidP="007527F5">
      <w:pPr>
        <w:pStyle w:val="ListParagraph"/>
        <w:numPr>
          <w:ilvl w:val="0"/>
          <w:numId w:val="17"/>
        </w:numPr>
        <w:rPr>
          <w:rFonts w:ascii="Times New Roman" w:hAnsi="Times New Roman"/>
          <w:b/>
          <w:i/>
        </w:rPr>
      </w:pPr>
      <w:r>
        <w:t xml:space="preserve">  </w:t>
      </w:r>
      <w:bookmarkStart w:id="17" w:name="_Ref487633488"/>
      <w:r w:rsidR="00B63430">
        <w:rPr>
          <w:rFonts w:ascii="Times New Roman" w:hAnsi="Times New Roman"/>
          <w:b/>
          <w:i/>
        </w:rPr>
        <w:t xml:space="preserve">Consider to extended the range of </w:t>
      </w:r>
      <w:r w:rsidR="00B63430" w:rsidRPr="00DB6F22">
        <w:rPr>
          <w:position w:val="-14"/>
        </w:rPr>
        <w:object w:dxaOrig="540" w:dyaOrig="380" w14:anchorId="4CE39D52">
          <v:shape id="_x0000_i1034" type="#_x0000_t75" style="width:27.15pt;height:19pt" o:ole="">
            <v:imagedata r:id="rId14" o:title=""/>
          </v:shape>
          <o:OLEObject Type="Embed" ProgID="Equation.3" ShapeID="_x0000_i1034" DrawAspect="Content" ObjectID="_1563961381" r:id="rId21"/>
        </w:object>
      </w:r>
      <w:r w:rsidR="00B63430" w:rsidRPr="00B63430">
        <w:t xml:space="preserve"> </w:t>
      </w:r>
      <w:r w:rsidR="00B63430" w:rsidRPr="00B63430">
        <w:rPr>
          <w:rFonts w:ascii="Times New Roman" w:hAnsi="Times New Roman"/>
          <w:b/>
          <w:i/>
        </w:rPr>
        <w:t>in the NB-IoT TDD design</w:t>
      </w:r>
      <w:r w:rsidR="00B63430">
        <w:rPr>
          <w:rFonts w:ascii="Times New Roman" w:hAnsi="Times New Roman"/>
          <w:b/>
          <w:i/>
        </w:rPr>
        <w:t xml:space="preserve"> to offer more scheduling flexibilities.</w:t>
      </w:r>
      <w:bookmarkEnd w:id="17"/>
    </w:p>
    <w:p w14:paraId="6E8E4C23" w14:textId="60448496" w:rsidR="004E51B5" w:rsidRDefault="004E51B5" w:rsidP="00BB0110">
      <w:r>
        <w:t xml:space="preserve">Currently, in the NB-IoT FDD system, the scheduling delays between NPDCCH are NPDSCH is indicated in the DCI format N1 (see Table 16.4.1-1 in TS36.213). The scheduling delay values are based on Rmax of the search space, and the maximum scheduling delay is 1024 SFs. Given in a TDD system, the DL and UL SFs are interlaced, the scheduling delay values may need to be redefined.  </w:t>
      </w:r>
    </w:p>
    <w:p w14:paraId="3F9F5CB6" w14:textId="3DD8F52E" w:rsidR="004E51B5" w:rsidRDefault="004E51B5" w:rsidP="009A68A4">
      <w:pPr>
        <w:pStyle w:val="ListParagraph"/>
        <w:numPr>
          <w:ilvl w:val="0"/>
          <w:numId w:val="16"/>
        </w:numPr>
      </w:pPr>
      <w:bookmarkStart w:id="18" w:name="_Ref489358640"/>
      <w:r w:rsidRPr="004E51B5">
        <w:rPr>
          <w:rFonts w:ascii="Times New Roman" w:hAnsi="Times New Roman"/>
          <w:b/>
          <w:i/>
        </w:rPr>
        <w:t>Due to the interlaced DL and UL SFs in NB-IoT TDD, the scheduling delay values in DCI N1 may need to be redefined.</w:t>
      </w:r>
      <w:bookmarkEnd w:id="18"/>
      <w:r w:rsidRPr="004E51B5">
        <w:rPr>
          <w:rFonts w:ascii="Times New Roman" w:hAnsi="Times New Roman"/>
          <w:b/>
          <w:i/>
        </w:rPr>
        <w:t xml:space="preserve">  </w:t>
      </w:r>
    </w:p>
    <w:p w14:paraId="040B64AB" w14:textId="77777777" w:rsidR="003561AA" w:rsidRDefault="003561AA" w:rsidP="00BB0110"/>
    <w:p w14:paraId="6071663A" w14:textId="1FFF2072" w:rsidR="00B50D76" w:rsidRDefault="00B50D76" w:rsidP="00B50D76">
      <w:pPr>
        <w:pStyle w:val="Heading3"/>
      </w:pPr>
      <w:r>
        <w:t>NPDSCH</w:t>
      </w:r>
    </w:p>
    <w:p w14:paraId="198C80DF" w14:textId="16A52E83" w:rsidR="005D780A" w:rsidRDefault="005D780A" w:rsidP="005D780A">
      <w:r>
        <w:t xml:space="preserve">In this section, we discuss the NPDCCH design for NB-IoT TDD. Similar to NPDCCH, in our point of view, most of the design concepts in NB-IoT FDD, e.g., TBS, number of repetitions, can be reused. We only point out some issue that worth to consider in the design of NB-IoT TDD. </w:t>
      </w:r>
      <w:r w:rsidR="003F460F">
        <w:t xml:space="preserve">As it is assume the NB-IoT TDD UE should at least have the similar soft buffer size as the latest NB-IoT UE, i.e., Cat-NB2, the TBS table </w:t>
      </w:r>
      <w:r w:rsidR="00A35909">
        <w:t xml:space="preserve">in Rel-14 can be reused for NPDSCH. </w:t>
      </w:r>
    </w:p>
    <w:p w14:paraId="48848904" w14:textId="46702A28" w:rsidR="00C44A81" w:rsidRPr="00B63430" w:rsidRDefault="00C44A81" w:rsidP="00C44A81">
      <w:pPr>
        <w:pStyle w:val="ListParagraph"/>
        <w:numPr>
          <w:ilvl w:val="0"/>
          <w:numId w:val="17"/>
        </w:numPr>
        <w:rPr>
          <w:rFonts w:ascii="Times New Roman" w:hAnsi="Times New Roman"/>
          <w:b/>
          <w:i/>
        </w:rPr>
      </w:pPr>
      <w:r>
        <w:t xml:space="preserve">  </w:t>
      </w:r>
      <w:bookmarkStart w:id="19" w:name="_Ref489358832"/>
      <w:r>
        <w:rPr>
          <w:rFonts w:ascii="Times New Roman" w:hAnsi="Times New Roman"/>
          <w:b/>
          <w:i/>
        </w:rPr>
        <w:t>Consider reuse the TBS table of Rel-14 NB-IoT for NB-IoT TDD NPDSCH.</w:t>
      </w:r>
      <w:bookmarkEnd w:id="19"/>
      <w:r>
        <w:rPr>
          <w:rFonts w:ascii="Times New Roman" w:hAnsi="Times New Roman"/>
          <w:b/>
          <w:i/>
        </w:rPr>
        <w:t xml:space="preserve"> </w:t>
      </w:r>
    </w:p>
    <w:p w14:paraId="19362912" w14:textId="55E22782" w:rsidR="005D780A" w:rsidRDefault="005D780A" w:rsidP="005D780A">
      <w:r>
        <w:t xml:space="preserve">As seen from </w:t>
      </w:r>
      <w:r>
        <w:fldChar w:fldCharType="begin"/>
      </w:r>
      <w:r>
        <w:instrText xml:space="preserve"> REF _Ref485298037 \h  \* MERGEFORMAT </w:instrText>
      </w:r>
      <w:r>
        <w:fldChar w:fldCharType="separate"/>
      </w:r>
      <w:r w:rsidR="00466608" w:rsidRPr="00466608">
        <w:t>Table 1</w:t>
      </w:r>
      <w:r>
        <w:fldChar w:fldCharType="end"/>
      </w:r>
      <w:r>
        <w:t xml:space="preserve"> that the DL SFs and UL SFs are interleaved in a TDD system, the DL transmission is not continuous. </w:t>
      </w:r>
      <w:r w:rsidR="00AB07DA">
        <w:t xml:space="preserve">In NB-IoT Rel 14, the maximum TBS is 2536, which gives a peak rate of </w:t>
      </w:r>
      <w:r w:rsidR="00FB081F">
        <w:t>~79 kbps for 1 HARQ process, and ~127 kbps for 2 HARQ process</w:t>
      </w:r>
      <w:r w:rsidR="00824339">
        <w:t xml:space="preserve"> in the DL</w:t>
      </w:r>
      <w:r w:rsidR="00FB081F">
        <w:t xml:space="preserve">. This, however, cannot be achieved by </w:t>
      </w:r>
      <w:r w:rsidR="007F78A2">
        <w:t xml:space="preserve">NB-IoT TDD. </w:t>
      </w:r>
    </w:p>
    <w:p w14:paraId="491A0A80" w14:textId="346E1714" w:rsidR="00A662D6" w:rsidRPr="00A662D6" w:rsidRDefault="00A662D6" w:rsidP="00A662D6">
      <w:pPr>
        <w:pStyle w:val="Caption"/>
        <w:keepNext/>
        <w:jc w:val="center"/>
        <w:rPr>
          <w:sz w:val="20"/>
        </w:rPr>
      </w:pPr>
      <w:bookmarkStart w:id="20" w:name="_Ref487621524"/>
      <w:r w:rsidRPr="00A662D6">
        <w:rPr>
          <w:sz w:val="20"/>
        </w:rPr>
        <w:t xml:space="preserve">Table </w:t>
      </w:r>
      <w:r w:rsidRPr="00A662D6">
        <w:rPr>
          <w:sz w:val="20"/>
        </w:rPr>
        <w:fldChar w:fldCharType="begin"/>
      </w:r>
      <w:r w:rsidRPr="00A662D6">
        <w:rPr>
          <w:sz w:val="20"/>
        </w:rPr>
        <w:instrText xml:space="preserve"> SEQ Table \* ARABIC </w:instrText>
      </w:r>
      <w:r w:rsidRPr="00A662D6">
        <w:rPr>
          <w:sz w:val="20"/>
        </w:rPr>
        <w:fldChar w:fldCharType="separate"/>
      </w:r>
      <w:r w:rsidR="00466608">
        <w:rPr>
          <w:noProof/>
          <w:sz w:val="20"/>
        </w:rPr>
        <w:t>3</w:t>
      </w:r>
      <w:r w:rsidRPr="00A662D6">
        <w:rPr>
          <w:sz w:val="20"/>
        </w:rPr>
        <w:fldChar w:fldCharType="end"/>
      </w:r>
      <w:bookmarkEnd w:id="20"/>
      <w:r w:rsidRPr="00A662D6">
        <w:rPr>
          <w:sz w:val="20"/>
        </w:rPr>
        <w:t xml:space="preserve"> Estimated peak data rate for 1 HARQ process in NB-IoT TDD</w:t>
      </w:r>
      <w:r w:rsidR="00824339">
        <w:rPr>
          <w:sz w:val="20"/>
        </w:rPr>
        <w:t xml:space="preserve"> DL</w:t>
      </w:r>
    </w:p>
    <w:tbl>
      <w:tblPr>
        <w:tblW w:w="3222" w:type="pct"/>
        <w:jc w:val="center"/>
        <w:tblLook w:val="01E0" w:firstRow="1" w:lastRow="1" w:firstColumn="1" w:lastColumn="1" w:noHBand="0" w:noVBand="0"/>
      </w:tblPr>
      <w:tblGrid>
        <w:gridCol w:w="1705"/>
        <w:gridCol w:w="4500"/>
      </w:tblGrid>
      <w:tr w:rsidR="00A662D6" w:rsidRPr="005B11E1" w14:paraId="24329C25" w14:textId="77777777" w:rsidTr="00A662D6">
        <w:trPr>
          <w:cantSplit/>
          <w:trHeight w:val="237"/>
          <w:jc w:val="center"/>
        </w:trPr>
        <w:tc>
          <w:tcPr>
            <w:tcW w:w="13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C21056" w14:textId="77777777" w:rsidR="00A662D6" w:rsidRDefault="00A662D6" w:rsidP="009023F3">
            <w:pPr>
              <w:pStyle w:val="TAH"/>
            </w:pPr>
            <w:r>
              <w:t xml:space="preserve">Uplink-downlink </w:t>
            </w:r>
          </w:p>
          <w:p w14:paraId="39F95FAD" w14:textId="77777777" w:rsidR="00A662D6" w:rsidRDefault="00A662D6" w:rsidP="009023F3">
            <w:pPr>
              <w:pStyle w:val="TAH"/>
            </w:pPr>
            <w:r>
              <w:t>configuration</w:t>
            </w:r>
          </w:p>
        </w:tc>
        <w:tc>
          <w:tcPr>
            <w:tcW w:w="3626"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8E9299F" w14:textId="091A7EB0" w:rsidR="00A662D6" w:rsidRPr="00A662D6" w:rsidRDefault="00A662D6" w:rsidP="009023F3">
            <w:pPr>
              <w:pStyle w:val="TAH"/>
              <w:rPr>
                <w:szCs w:val="18"/>
              </w:rPr>
            </w:pPr>
            <w:r w:rsidRPr="00A662D6">
              <w:rPr>
                <w:szCs w:val="18"/>
              </w:rPr>
              <w:t>Estimated peak data rat</w:t>
            </w:r>
            <w:r>
              <w:rPr>
                <w:szCs w:val="18"/>
              </w:rPr>
              <w:t>e, 1 HARQ process</w:t>
            </w:r>
          </w:p>
        </w:tc>
      </w:tr>
      <w:tr w:rsidR="00A662D6" w14:paraId="6CCFB964" w14:textId="77777777" w:rsidTr="00A662D6">
        <w:trPr>
          <w:cantSplit/>
          <w:trHeight w:val="237"/>
          <w:jc w:val="center"/>
        </w:trPr>
        <w:tc>
          <w:tcPr>
            <w:tcW w:w="13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449D01B2" w14:textId="77777777" w:rsidR="00A662D6" w:rsidRDefault="00A662D6" w:rsidP="009023F3">
            <w:pPr>
              <w:pStyle w:val="TAH"/>
            </w:pPr>
          </w:p>
        </w:tc>
        <w:tc>
          <w:tcPr>
            <w:tcW w:w="3626"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5656E3BA" w14:textId="77777777" w:rsidR="00A662D6" w:rsidRDefault="00A662D6" w:rsidP="009023F3">
            <w:pPr>
              <w:pStyle w:val="TAH"/>
            </w:pPr>
          </w:p>
        </w:tc>
      </w:tr>
      <w:tr w:rsidR="00A662D6" w:rsidRPr="005B11E1" w14:paraId="755D9FAD" w14:textId="77777777" w:rsidTr="00A662D6">
        <w:trPr>
          <w:cantSplit/>
          <w:trHeight w:val="211"/>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780831D4" w14:textId="77777777" w:rsidR="00A662D6" w:rsidRDefault="00A662D6" w:rsidP="009023F3">
            <w:pPr>
              <w:pStyle w:val="TAC"/>
            </w:pPr>
            <w:r>
              <w:t>0</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6D6C7FA2" w14:textId="03FB1255" w:rsidR="00A662D6" w:rsidRDefault="00A662D6" w:rsidP="009023F3">
            <w:pPr>
              <w:pStyle w:val="TAC"/>
            </w:pPr>
            <w:r>
              <w:t xml:space="preserve">~33 </w:t>
            </w:r>
            <w:r>
              <w:rPr>
                <w:szCs w:val="18"/>
              </w:rPr>
              <w:t>kbps</w:t>
            </w:r>
          </w:p>
        </w:tc>
      </w:tr>
      <w:tr w:rsidR="00A662D6" w:rsidRPr="005B11E1" w14:paraId="2B763427" w14:textId="77777777" w:rsidTr="00A662D6">
        <w:trPr>
          <w:cantSplit/>
          <w:trHeight w:val="211"/>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23C3B273" w14:textId="77777777" w:rsidR="00A662D6" w:rsidRDefault="00A662D6" w:rsidP="009023F3">
            <w:pPr>
              <w:pStyle w:val="TAC"/>
            </w:pPr>
            <w:r>
              <w:t>1</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25A1B055" w14:textId="02ACC2FA" w:rsidR="00A662D6" w:rsidRDefault="00A662D6" w:rsidP="009023F3">
            <w:pPr>
              <w:pStyle w:val="TAC"/>
            </w:pPr>
            <w:r>
              <w:t>~5</w:t>
            </w:r>
            <w:r w:rsidR="008743C5">
              <w:t>1</w:t>
            </w:r>
            <w:r>
              <w:t xml:space="preserve"> kbps</w:t>
            </w:r>
          </w:p>
        </w:tc>
      </w:tr>
      <w:tr w:rsidR="00A662D6" w:rsidRPr="005B11E1" w14:paraId="713FE0C5" w14:textId="77777777" w:rsidTr="00A662D6">
        <w:trPr>
          <w:cantSplit/>
          <w:trHeight w:val="211"/>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70BB8EBC" w14:textId="77777777" w:rsidR="00A662D6" w:rsidRDefault="00A662D6" w:rsidP="009023F3">
            <w:pPr>
              <w:pStyle w:val="TAC"/>
            </w:pPr>
            <w:r>
              <w:t>2</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665FC8F1" w14:textId="3DE8B8B4" w:rsidR="00A662D6" w:rsidRDefault="008743C5" w:rsidP="009023F3">
            <w:pPr>
              <w:pStyle w:val="TAC"/>
            </w:pPr>
            <w:r>
              <w:t>~62 kbps</w:t>
            </w:r>
          </w:p>
        </w:tc>
      </w:tr>
      <w:tr w:rsidR="00A662D6" w:rsidRPr="005B11E1" w14:paraId="3682A686" w14:textId="77777777" w:rsidTr="00A662D6">
        <w:trPr>
          <w:cantSplit/>
          <w:trHeight w:val="225"/>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3A9EE2C6" w14:textId="77777777" w:rsidR="00A662D6" w:rsidRDefault="00A662D6" w:rsidP="009023F3">
            <w:pPr>
              <w:pStyle w:val="TAC"/>
            </w:pPr>
            <w:r>
              <w:t>3</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7C6E8D7C" w14:textId="13F7B528" w:rsidR="00A662D6" w:rsidRDefault="008743C5" w:rsidP="009023F3">
            <w:pPr>
              <w:pStyle w:val="TAC"/>
            </w:pPr>
            <w:r>
              <w:t>~62</w:t>
            </w:r>
            <w:r w:rsidR="00A662D6">
              <w:t xml:space="preserve"> </w:t>
            </w:r>
            <w:r>
              <w:t>kbps</w:t>
            </w:r>
          </w:p>
        </w:tc>
      </w:tr>
      <w:tr w:rsidR="00A662D6" w:rsidRPr="005B11E1" w14:paraId="0B747D6F" w14:textId="77777777" w:rsidTr="00A662D6">
        <w:trPr>
          <w:cantSplit/>
          <w:trHeight w:val="211"/>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4D3B2D4F" w14:textId="77777777" w:rsidR="00A662D6" w:rsidRDefault="00A662D6" w:rsidP="009023F3">
            <w:pPr>
              <w:pStyle w:val="TAC"/>
            </w:pPr>
            <w:r>
              <w:t>4</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7246063D" w14:textId="490F1F23" w:rsidR="00A662D6" w:rsidRDefault="008743C5" w:rsidP="009023F3">
            <w:pPr>
              <w:pStyle w:val="TAC"/>
            </w:pPr>
            <w:r>
              <w:t>~62 kbps</w:t>
            </w:r>
          </w:p>
        </w:tc>
      </w:tr>
      <w:tr w:rsidR="00A662D6" w:rsidRPr="005B11E1" w14:paraId="6D44EED7" w14:textId="77777777" w:rsidTr="00A662D6">
        <w:trPr>
          <w:cantSplit/>
          <w:trHeight w:val="211"/>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0EFCC1E0" w14:textId="77777777" w:rsidR="00A662D6" w:rsidRDefault="00A662D6" w:rsidP="009023F3">
            <w:pPr>
              <w:pStyle w:val="TAC"/>
            </w:pPr>
            <w:r>
              <w:t>5</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11A66AD8" w14:textId="0F83EB92" w:rsidR="00A662D6" w:rsidRDefault="008743C5" w:rsidP="009023F3">
            <w:pPr>
              <w:pStyle w:val="TAC"/>
            </w:pPr>
            <w:r>
              <w:t>~</w:t>
            </w:r>
            <w:r w:rsidR="00824339">
              <w:t>52 kbps</w:t>
            </w:r>
          </w:p>
        </w:tc>
      </w:tr>
      <w:tr w:rsidR="00A662D6" w:rsidRPr="005B11E1" w14:paraId="51458F5E" w14:textId="77777777" w:rsidTr="00A662D6">
        <w:trPr>
          <w:cantSplit/>
          <w:trHeight w:val="225"/>
          <w:jc w:val="center"/>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tcPr>
          <w:p w14:paraId="088BB0A2" w14:textId="77777777" w:rsidR="00A662D6" w:rsidRDefault="00A662D6" w:rsidP="009023F3">
            <w:pPr>
              <w:pStyle w:val="TAC"/>
            </w:pPr>
            <w:r>
              <w:t>6</w:t>
            </w:r>
          </w:p>
        </w:tc>
        <w:tc>
          <w:tcPr>
            <w:tcW w:w="3626" w:type="pct"/>
            <w:tcBorders>
              <w:top w:val="single" w:sz="4" w:space="0" w:color="auto"/>
              <w:left w:val="single" w:sz="4" w:space="0" w:color="auto"/>
              <w:bottom w:val="single" w:sz="4" w:space="0" w:color="auto"/>
              <w:right w:val="single" w:sz="4" w:space="0" w:color="auto"/>
            </w:tcBorders>
            <w:shd w:val="clear" w:color="auto" w:fill="auto"/>
            <w:vAlign w:val="center"/>
          </w:tcPr>
          <w:p w14:paraId="7203FA82" w14:textId="76F48237" w:rsidR="00A662D6" w:rsidRDefault="00824339" w:rsidP="009023F3">
            <w:pPr>
              <w:pStyle w:val="TAC"/>
            </w:pPr>
            <w:r>
              <w:t>~42</w:t>
            </w:r>
            <w:r w:rsidR="00A662D6">
              <w:t xml:space="preserve"> </w:t>
            </w:r>
            <w:r>
              <w:t>kbps</w:t>
            </w:r>
          </w:p>
        </w:tc>
      </w:tr>
    </w:tbl>
    <w:p w14:paraId="2F68B672" w14:textId="77777777" w:rsidR="00824339" w:rsidRDefault="00824339" w:rsidP="005D780A"/>
    <w:p w14:paraId="3273B67D" w14:textId="484F8078" w:rsidR="00A662D6" w:rsidRDefault="00824339" w:rsidP="00824339">
      <w:r>
        <w:t xml:space="preserve">In </w:t>
      </w:r>
      <w:r>
        <w:fldChar w:fldCharType="begin"/>
      </w:r>
      <w:r>
        <w:instrText xml:space="preserve"> REF _Ref487621524 \h </w:instrText>
      </w:r>
      <w:r>
        <w:fldChar w:fldCharType="separate"/>
      </w:r>
      <w:r w:rsidR="00466608" w:rsidRPr="00A662D6">
        <w:rPr>
          <w:sz w:val="20"/>
        </w:rPr>
        <w:t xml:space="preserve">Table </w:t>
      </w:r>
      <w:r w:rsidR="00466608">
        <w:rPr>
          <w:noProof/>
          <w:sz w:val="20"/>
        </w:rPr>
        <w:t>3</w:t>
      </w:r>
      <w:r>
        <w:fldChar w:fldCharType="end"/>
      </w:r>
      <w:r>
        <w:t xml:space="preserve"> we have calculated the estimated achievable peak data rate for 1 HARQ process without considering the DL overhead of sync channels and broadcast channels. A peak rate reduction of ~20% - 60% is observed. This is partly because of postponing DL or UL transmission due to the uplink-downlink configurations. </w:t>
      </w:r>
      <w:r w:rsidR="00CD3328">
        <w:t>Similar effect can be observed of smaller TBSs also, which is used for extended coverages.</w:t>
      </w:r>
    </w:p>
    <w:p w14:paraId="303D6FA9" w14:textId="542827F7" w:rsidR="00B50D76" w:rsidRDefault="00B50D76" w:rsidP="00B50D76">
      <w:pPr>
        <w:pStyle w:val="Heading3"/>
      </w:pPr>
      <w:r>
        <w:t>NRS</w:t>
      </w:r>
    </w:p>
    <w:p w14:paraId="60C9E457" w14:textId="3C2F00AB" w:rsidR="00F42C46" w:rsidRDefault="0061778E" w:rsidP="00D71952">
      <w:r>
        <w:t xml:space="preserve">In NB-IoT FDD, NRS is used for the UEs to estimate the DL channel for decoding NPBCH, NPDCCH, and NPDSCH. </w:t>
      </w:r>
      <w:r w:rsidR="00F42C46">
        <w:t>Currently, two NRS antenna ports are supported. For NB-IoT TDD, since DL subframes are interleaved with UL subframes, it may be challenging to performance cross subframe channel estimation in the same way as in the FDD setup. Therefore, we may consider other ways to compensate the loss.</w:t>
      </w:r>
    </w:p>
    <w:p w14:paraId="723975E9" w14:textId="365D3533" w:rsidR="00F42C46" w:rsidRDefault="00F42C46" w:rsidP="00D71952">
      <w:r>
        <w:t xml:space="preserve">One way to compensate this is to introduce more TX antennas at the eNB to increase the diversity gain. At this moment, in NB-IoT FDD, only NRS patterns for 2 TX antenna ports are supported. We can consider extending this to 4 TX antenna ports, e.g., similar to the legacy LTE, to support SFBC for 4 antennas. </w:t>
      </w:r>
    </w:p>
    <w:p w14:paraId="30CEA6B7" w14:textId="07964E76" w:rsidR="00F42C46" w:rsidRPr="0075068A" w:rsidRDefault="00F42C46" w:rsidP="009023F3">
      <w:pPr>
        <w:pStyle w:val="ListParagraph"/>
        <w:numPr>
          <w:ilvl w:val="0"/>
          <w:numId w:val="17"/>
        </w:numPr>
        <w:rPr>
          <w:rFonts w:ascii="Times New Roman" w:hAnsi="Times New Roman"/>
          <w:b/>
          <w:i/>
        </w:rPr>
      </w:pPr>
      <w:r w:rsidRPr="0075068A">
        <w:rPr>
          <w:rFonts w:ascii="Times New Roman" w:hAnsi="Times New Roman"/>
          <w:b/>
          <w:i/>
        </w:rPr>
        <w:t xml:space="preserve">  </w:t>
      </w:r>
      <w:bookmarkStart w:id="21" w:name="_Ref487633510"/>
      <w:r w:rsidRPr="00F42C46">
        <w:rPr>
          <w:rFonts w:ascii="Times New Roman" w:hAnsi="Times New Roman"/>
          <w:b/>
          <w:i/>
        </w:rPr>
        <w:t>Consider supporting NRS patter</w:t>
      </w:r>
      <w:r w:rsidR="0075068A">
        <w:rPr>
          <w:rFonts w:ascii="Times New Roman" w:hAnsi="Times New Roman"/>
          <w:b/>
          <w:i/>
        </w:rPr>
        <w:t>n</w:t>
      </w:r>
      <w:r w:rsidRPr="00F42C46">
        <w:rPr>
          <w:rFonts w:ascii="Times New Roman" w:hAnsi="Times New Roman"/>
          <w:b/>
          <w:i/>
        </w:rPr>
        <w:t>s for 4 antenna ports for NB-IoT TDD</w:t>
      </w:r>
      <w:r>
        <w:rPr>
          <w:rFonts w:ascii="Times New Roman" w:hAnsi="Times New Roman"/>
          <w:b/>
          <w:i/>
        </w:rPr>
        <w:t>.</w:t>
      </w:r>
      <w:bookmarkEnd w:id="21"/>
      <w:r>
        <w:rPr>
          <w:rFonts w:ascii="Times New Roman" w:hAnsi="Times New Roman"/>
          <w:b/>
          <w:i/>
        </w:rPr>
        <w:t xml:space="preserve"> </w:t>
      </w:r>
    </w:p>
    <w:p w14:paraId="3FF18507" w14:textId="05A2B121" w:rsidR="00B50D76" w:rsidRDefault="00B50D76" w:rsidP="00B50D76">
      <w:pPr>
        <w:pStyle w:val="Heading3"/>
      </w:pPr>
      <w:r>
        <w:t xml:space="preserve">Other </w:t>
      </w:r>
      <w:r w:rsidR="00740F03">
        <w:t>issues</w:t>
      </w:r>
    </w:p>
    <w:p w14:paraId="143734E6" w14:textId="0D0BAEC2" w:rsidR="00A54CA0" w:rsidRDefault="009023F3" w:rsidP="00DD7073">
      <w:r>
        <w:t xml:space="preserve">In NB-IoT FDD, a bit map for valid DL subframes is used to indicate to the UE which DL subframes are used for NPDCCH and NPDSCH. The valid DL subframes should also be supported for NB-IoT TDD, however, the interpretation of the bit map should be discussed. </w:t>
      </w:r>
      <w:r w:rsidR="00495DFF">
        <w:t>Two alternatives can be considered: 1) T</w:t>
      </w:r>
      <w:r>
        <w:t>he bit map represents all the subframes, re</w:t>
      </w:r>
      <w:r w:rsidR="00495DFF">
        <w:t>gardless whether it is UL or DL; 2) th</w:t>
      </w:r>
      <w:r>
        <w:t xml:space="preserve">e bit map represents only the DL subframes. </w:t>
      </w:r>
      <w:r w:rsidR="00495DFF">
        <w:t xml:space="preserve"> The advantage of alternative 1 is that we can have a unified the design for all TDD configurations (notice that the number of DL subframes are different for different configurations). Then advantage of alternative 2 is that the length of the bit map is shorter, which saves the resource</w:t>
      </w:r>
      <w:r w:rsidR="00A54CA0">
        <w:t xml:space="preserve"> when broadcast the bitmap in SIB1-NB</w:t>
      </w:r>
      <w:r w:rsidR="00495DFF">
        <w:t>.</w:t>
      </w:r>
      <w:r w:rsidR="00A54CA0">
        <w:t xml:space="preserve"> Since some of the NB-IoT TDD configurations have only limited DL resources, alternative 2 is preferred.  </w:t>
      </w:r>
    </w:p>
    <w:p w14:paraId="4340249B" w14:textId="6BCDCD08" w:rsidR="00A54CA0" w:rsidRPr="0075068A" w:rsidRDefault="00495DFF" w:rsidP="00A54CA0">
      <w:pPr>
        <w:pStyle w:val="ListParagraph"/>
        <w:numPr>
          <w:ilvl w:val="0"/>
          <w:numId w:val="17"/>
        </w:numPr>
        <w:rPr>
          <w:rFonts w:ascii="Times New Roman" w:hAnsi="Times New Roman"/>
          <w:b/>
          <w:i/>
        </w:rPr>
      </w:pPr>
      <w:r>
        <w:t xml:space="preserve"> </w:t>
      </w:r>
      <w:r w:rsidR="00A54CA0" w:rsidRPr="0075068A">
        <w:rPr>
          <w:rFonts w:ascii="Times New Roman" w:hAnsi="Times New Roman"/>
          <w:b/>
          <w:i/>
        </w:rPr>
        <w:t xml:space="preserve">  </w:t>
      </w:r>
      <w:bookmarkStart w:id="22" w:name="_Ref487634489"/>
      <w:r w:rsidR="00A54CA0">
        <w:rPr>
          <w:rFonts w:ascii="Times New Roman" w:hAnsi="Times New Roman"/>
          <w:b/>
          <w:i/>
        </w:rPr>
        <w:t xml:space="preserve">Use a bit map only represents the DL subframes to indicate valid subframe configurations. </w:t>
      </w:r>
      <w:bookmarkEnd w:id="22"/>
    </w:p>
    <w:p w14:paraId="17385D90" w14:textId="31BD53B0" w:rsidR="0075068A" w:rsidRDefault="00D52574" w:rsidP="00DD7073">
      <w:r>
        <w:t xml:space="preserve">In NB-IoT FDD, DL gap is supported to alleviate the blocking problem, i.e., a UE requires long transmission in the DL may occupied the resource for a long time. The blocking problem also exists in NB-IoT TDD. Therefore, the DL gap should also be supported in NB-IoT TDD. </w:t>
      </w:r>
    </w:p>
    <w:p w14:paraId="063DAAA8" w14:textId="6D2EDA82" w:rsidR="00D52574" w:rsidRPr="0075068A" w:rsidRDefault="00D52574" w:rsidP="00D52574">
      <w:pPr>
        <w:pStyle w:val="ListParagraph"/>
        <w:numPr>
          <w:ilvl w:val="0"/>
          <w:numId w:val="17"/>
        </w:numPr>
        <w:rPr>
          <w:rFonts w:ascii="Times New Roman" w:hAnsi="Times New Roman"/>
          <w:b/>
          <w:i/>
        </w:rPr>
      </w:pPr>
      <w:bookmarkStart w:id="23" w:name="_Ref487634498"/>
      <w:r>
        <w:rPr>
          <w:rFonts w:ascii="Times New Roman" w:hAnsi="Times New Roman"/>
          <w:b/>
          <w:i/>
        </w:rPr>
        <w:t>DL gap should be supported in NB-IoT TDD.</w:t>
      </w:r>
      <w:bookmarkEnd w:id="23"/>
      <w:r>
        <w:rPr>
          <w:rFonts w:ascii="Times New Roman" w:hAnsi="Times New Roman"/>
          <w:b/>
          <w:i/>
        </w:rPr>
        <w:t xml:space="preserve"> </w:t>
      </w:r>
    </w:p>
    <w:p w14:paraId="6CCBFB4C" w14:textId="1F5CB5CE" w:rsidR="00654703" w:rsidRDefault="00654703" w:rsidP="00654703">
      <w:pPr>
        <w:pStyle w:val="Heading1"/>
      </w:pPr>
      <w:r w:rsidRPr="00293A54">
        <w:t xml:space="preserve">Conclusions </w:t>
      </w:r>
    </w:p>
    <w:p w14:paraId="42B7727B" w14:textId="61B52181"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_Ref487633313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1:</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_Ref487633313 \h  \* MERGEFORMAT </w:instrText>
      </w:r>
      <w:r w:rsidRPr="009023F3">
        <w:rPr>
          <w:rFonts w:ascii="Times New Roman" w:hAnsi="Times New Roman"/>
          <w:b/>
          <w:i/>
        </w:rPr>
      </w:r>
      <w:r w:rsidRPr="009023F3">
        <w:rPr>
          <w:rFonts w:ascii="Times New Roman" w:hAnsi="Times New Roman"/>
          <w:b/>
          <w:i/>
        </w:rPr>
        <w:fldChar w:fldCharType="separate"/>
      </w:r>
      <w:r w:rsidR="00466608" w:rsidRPr="000F0E70">
        <w:rPr>
          <w:rFonts w:ascii="Times New Roman" w:hAnsi="Times New Roman"/>
          <w:b/>
          <w:i/>
        </w:rPr>
        <w:t>Use the existing LTE TDD configurations as a baseline for introducing the TDD support into NB-IoT.</w:t>
      </w:r>
      <w:r w:rsidRPr="009023F3">
        <w:rPr>
          <w:rFonts w:ascii="Times New Roman" w:hAnsi="Times New Roman"/>
          <w:b/>
          <w:i/>
        </w:rPr>
        <w:fldChar w:fldCharType="end"/>
      </w:r>
    </w:p>
    <w:p w14:paraId="7CEC1A40" w14:textId="1AFD5D77" w:rsid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_Ref487633377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2:</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_Ref487633377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To support some of the TDD configurations with few DL subframes, some of the SI information can be transmitted on non-anchor carriers.</w:t>
      </w:r>
      <w:r w:rsidRPr="009023F3">
        <w:rPr>
          <w:rFonts w:ascii="Times New Roman" w:hAnsi="Times New Roman"/>
          <w:b/>
          <w:i/>
        </w:rPr>
        <w:fldChar w:fldCharType="end"/>
      </w:r>
    </w:p>
    <w:p w14:paraId="42F7A303" w14:textId="191990F7" w:rsidR="00F00E2D" w:rsidRPr="009023F3" w:rsidRDefault="00F00E2D" w:rsidP="009023F3">
      <w:pPr>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_Ref489790335 \w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Proposal 3:</w:t>
      </w:r>
      <w:r>
        <w:rPr>
          <w:rFonts w:ascii="Times New Roman" w:hAnsi="Times New Roman"/>
          <w:b/>
          <w:i/>
        </w:rPr>
        <w:fldChar w:fldCharType="end"/>
      </w:r>
      <w:r>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_Ref489790335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RAN1 to discuss the potential down-selection of the LTE TDD configurations to be used for NB-IoT in TDD mode</w:t>
      </w:r>
      <w:r w:rsidR="00466608" w:rsidRPr="005A2EED">
        <w:rPr>
          <w:rFonts w:ascii="Times New Roman" w:hAnsi="Times New Roman"/>
          <w:b/>
          <w:i/>
        </w:rPr>
        <w:t>.</w:t>
      </w:r>
      <w:r>
        <w:rPr>
          <w:rFonts w:ascii="Times New Roman" w:hAnsi="Times New Roman"/>
          <w:b/>
          <w:i/>
        </w:rPr>
        <w:fldChar w:fldCharType="end"/>
      </w:r>
    </w:p>
    <w:p w14:paraId="79C9286E" w14:textId="6AA8FAC6"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_Ref487633389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4:</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_Ref487633389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The same NPSS design as FDD NB-IoT is used for NB-IoT TDD, and NPSS is transmitted in subframe #5 in each of the radio frame.</w:t>
      </w:r>
      <w:r w:rsidRPr="009023F3">
        <w:rPr>
          <w:rFonts w:ascii="Times New Roman" w:hAnsi="Times New Roman"/>
          <w:b/>
          <w:i/>
        </w:rPr>
        <w:fldChar w:fldCharType="end"/>
      </w:r>
    </w:p>
    <w:p w14:paraId="60D2F376" w14:textId="66E9F524"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_Ref487633403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5:</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_Ref487633403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The same NSSS design as FDD NB-IoT is used for NB-IoT TDD, but instead of using SF#9 NSSS is transmitted in SF#0 in every other radio frame.</w:t>
      </w:r>
      <w:r w:rsidRPr="009023F3">
        <w:rPr>
          <w:rFonts w:ascii="Times New Roman" w:hAnsi="Times New Roman"/>
          <w:b/>
          <w:i/>
        </w:rPr>
        <w:fldChar w:fldCharType="end"/>
      </w:r>
    </w:p>
    <w:p w14:paraId="5D0996CF" w14:textId="75348762"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_Ref487633417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6:</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_Ref487633417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To use every other SF#0 for NPBCH transmission, if all TDD configurations need to be supported.</w:t>
      </w:r>
      <w:r w:rsidRPr="009023F3">
        <w:rPr>
          <w:rFonts w:ascii="Times New Roman" w:hAnsi="Times New Roman"/>
          <w:b/>
          <w:i/>
        </w:rPr>
        <w:fldChar w:fldCharType="end"/>
      </w:r>
    </w:p>
    <w:p w14:paraId="5E654DCE" w14:textId="0226C0FB"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_Ref487633432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7:</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_Ref487633432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Introduce a field to indication the TDD configuration in the MIB.</w:t>
      </w:r>
      <w:r w:rsidRPr="009023F3">
        <w:rPr>
          <w:rFonts w:ascii="Times New Roman" w:hAnsi="Times New Roman"/>
          <w:b/>
          <w:i/>
        </w:rPr>
        <w:fldChar w:fldCharType="end"/>
      </w:r>
    </w:p>
    <w:p w14:paraId="208081DC" w14:textId="6DBC1CF0"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_Ref487633442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8:</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_Ref487633442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Considering the limited number of commonly available DL SFs, SIB1-NB scheduling can be different for different TDD configurations.</w:t>
      </w:r>
      <w:r w:rsidRPr="009023F3">
        <w:rPr>
          <w:rFonts w:ascii="Times New Roman" w:hAnsi="Times New Roman"/>
          <w:b/>
          <w:i/>
        </w:rPr>
        <w:fldChar w:fldCharType="end"/>
      </w:r>
    </w:p>
    <w:p w14:paraId="129C26C0" w14:textId="418800B6"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_Ref487633459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9:</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_Ref487633459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For TDD configurations that have few DL SFs, consider sending SIB1-NB on the non-anchor carriers.</w:t>
      </w:r>
      <w:r w:rsidRPr="009023F3">
        <w:rPr>
          <w:rFonts w:ascii="Times New Roman" w:hAnsi="Times New Roman"/>
          <w:b/>
          <w:i/>
        </w:rPr>
        <w:fldChar w:fldCharType="end"/>
      </w:r>
    </w:p>
    <w:p w14:paraId="1BCCFC4F" w14:textId="6AD359D9"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_Ref487633477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10:</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_Ref487633477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Do not explicitly impose the 4 ms NPDCCH dropping rule in NB-IoT TDD. That is the UE only drops the NPDCCH candidates in a search space that end before the starting of the next NPDCCH search space.</w:t>
      </w:r>
      <w:r w:rsidRPr="009023F3">
        <w:rPr>
          <w:rFonts w:ascii="Times New Roman" w:hAnsi="Times New Roman"/>
          <w:b/>
          <w:i/>
        </w:rPr>
        <w:fldChar w:fldCharType="end"/>
      </w:r>
    </w:p>
    <w:p w14:paraId="170B095C" w14:textId="48CCABA2" w:rsid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_Ref487633488 \n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11:</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_Ref487633488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 xml:space="preserve">Consider to extended the range of </w:t>
      </w:r>
      <w:r w:rsidR="00466608" w:rsidRPr="00466608">
        <w:rPr>
          <w:rFonts w:ascii="Times New Roman" w:hAnsi="Times New Roman"/>
          <w:b/>
          <w:i/>
          <w:position w:val="-14"/>
        </w:rPr>
        <w:pict w14:anchorId="577188F5">
          <v:shape id="_x0000_i1077" type="#_x0000_t75" style="width:27.15pt;height:19pt">
            <v:imagedata r:id="rId14" o:title=""/>
          </v:shape>
        </w:pict>
      </w:r>
      <w:r w:rsidR="00466608" w:rsidRPr="00466608">
        <w:rPr>
          <w:rFonts w:ascii="Times New Roman" w:hAnsi="Times New Roman"/>
          <w:b/>
          <w:i/>
        </w:rPr>
        <w:t xml:space="preserve"> </w:t>
      </w:r>
      <w:r w:rsidR="00466608" w:rsidRPr="00B63430">
        <w:rPr>
          <w:rFonts w:ascii="Times New Roman" w:hAnsi="Times New Roman"/>
          <w:b/>
          <w:i/>
        </w:rPr>
        <w:t>in the NB-IoT TDD design</w:t>
      </w:r>
      <w:r w:rsidR="00466608">
        <w:rPr>
          <w:rFonts w:ascii="Times New Roman" w:hAnsi="Times New Roman"/>
          <w:b/>
          <w:i/>
        </w:rPr>
        <w:t xml:space="preserve"> to offer more scheduling flexibilities.</w:t>
      </w:r>
      <w:r w:rsidRPr="009023F3">
        <w:rPr>
          <w:rFonts w:ascii="Times New Roman" w:hAnsi="Times New Roman"/>
          <w:b/>
          <w:i/>
        </w:rPr>
        <w:fldChar w:fldCharType="end"/>
      </w:r>
    </w:p>
    <w:p w14:paraId="49FF5A23" w14:textId="0E7F5268" w:rsidR="00495119" w:rsidRPr="009023F3" w:rsidRDefault="00495119" w:rsidP="009023F3">
      <w:pPr>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_Ref489358832 \w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Proposal 12:</w:t>
      </w:r>
      <w:r>
        <w:rPr>
          <w:rFonts w:ascii="Times New Roman" w:hAnsi="Times New Roman"/>
          <w:b/>
          <w:i/>
        </w:rPr>
        <w:fldChar w:fldCharType="end"/>
      </w:r>
      <w:r>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_Ref489358832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Consider reuse the TBS table of Rel-14 NB-IoT for NB-IoT TDD NPDSCH.</w:t>
      </w:r>
      <w:r>
        <w:rPr>
          <w:rFonts w:ascii="Times New Roman" w:hAnsi="Times New Roman"/>
          <w:b/>
          <w:i/>
        </w:rPr>
        <w:fldChar w:fldCharType="end"/>
      </w:r>
    </w:p>
    <w:p w14:paraId="5839FC7B" w14:textId="6F608C52" w:rsid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_Ref487633510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Proposal 13:</w:t>
      </w:r>
      <w:r w:rsidRPr="009023F3">
        <w:rPr>
          <w:rFonts w:ascii="Times New Roman" w:hAnsi="Times New Roman"/>
          <w:b/>
          <w:i/>
        </w:rPr>
        <w:fldChar w:fldCharType="end"/>
      </w:r>
      <w:r w:rsidR="00F00E2D">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_Ref487633510 \h  \* MERGEFORMAT </w:instrText>
      </w:r>
      <w:r w:rsidRPr="009023F3">
        <w:rPr>
          <w:rFonts w:ascii="Times New Roman" w:hAnsi="Times New Roman"/>
          <w:b/>
          <w:i/>
        </w:rPr>
      </w:r>
      <w:r w:rsidRPr="009023F3">
        <w:rPr>
          <w:rFonts w:ascii="Times New Roman" w:hAnsi="Times New Roman"/>
          <w:b/>
          <w:i/>
        </w:rPr>
        <w:fldChar w:fldCharType="separate"/>
      </w:r>
      <w:r w:rsidR="00466608" w:rsidRPr="00F42C46">
        <w:rPr>
          <w:rFonts w:ascii="Times New Roman" w:hAnsi="Times New Roman"/>
          <w:b/>
          <w:i/>
        </w:rPr>
        <w:t>Consider supporting NRS patter</w:t>
      </w:r>
      <w:r w:rsidR="00466608">
        <w:rPr>
          <w:rFonts w:ascii="Times New Roman" w:hAnsi="Times New Roman"/>
          <w:b/>
          <w:i/>
        </w:rPr>
        <w:t>n</w:t>
      </w:r>
      <w:r w:rsidR="00466608" w:rsidRPr="00F42C46">
        <w:rPr>
          <w:rFonts w:ascii="Times New Roman" w:hAnsi="Times New Roman"/>
          <w:b/>
          <w:i/>
        </w:rPr>
        <w:t>s for 4 antenna ports for NB-IoT TDD</w:t>
      </w:r>
      <w:r w:rsidR="00466608">
        <w:rPr>
          <w:rFonts w:ascii="Times New Roman" w:hAnsi="Times New Roman"/>
          <w:b/>
          <w:i/>
        </w:rPr>
        <w:t>.</w:t>
      </w:r>
      <w:r w:rsidRPr="009023F3">
        <w:rPr>
          <w:rFonts w:ascii="Times New Roman" w:hAnsi="Times New Roman"/>
          <w:b/>
          <w:i/>
        </w:rPr>
        <w:fldChar w:fldCharType="end"/>
      </w:r>
    </w:p>
    <w:p w14:paraId="4E9C7A03" w14:textId="2EC8E963" w:rsidR="00E730E2" w:rsidRDefault="00E730E2" w:rsidP="009023F3">
      <w:pPr>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_Ref487634489 \w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Proposal 14:</w:t>
      </w:r>
      <w:r>
        <w:rPr>
          <w:rFonts w:ascii="Times New Roman" w:hAnsi="Times New Roman"/>
          <w:b/>
          <w:i/>
        </w:rPr>
        <w:fldChar w:fldCharType="end"/>
      </w:r>
      <w:r w:rsidR="00F00E2D">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_Ref487634489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 xml:space="preserve">Use a bit map only represents the DL subframes to indicate valid subframe configurations. </w:t>
      </w:r>
      <w:r>
        <w:rPr>
          <w:rFonts w:ascii="Times New Roman" w:hAnsi="Times New Roman"/>
          <w:b/>
          <w:i/>
        </w:rPr>
        <w:fldChar w:fldCharType="end"/>
      </w:r>
    </w:p>
    <w:p w14:paraId="14D2DD9E" w14:textId="7296D9A9" w:rsidR="00E730E2" w:rsidRDefault="00E730E2" w:rsidP="009023F3">
      <w:pPr>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_Ref487634498 \w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Proposal 15:</w:t>
      </w:r>
      <w:r>
        <w:rPr>
          <w:rFonts w:ascii="Times New Roman" w:hAnsi="Times New Roman"/>
          <w:b/>
          <w:i/>
        </w:rPr>
        <w:fldChar w:fldCharType="end"/>
      </w:r>
      <w:r w:rsidR="00F00E2D">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_Ref487634498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DL gap should be supported in NB-IoT TDD.</w:t>
      </w:r>
      <w:r>
        <w:rPr>
          <w:rFonts w:ascii="Times New Roman" w:hAnsi="Times New Roman"/>
          <w:b/>
          <w:i/>
        </w:rPr>
        <w:fldChar w:fldCharType="end"/>
      </w:r>
    </w:p>
    <w:p w14:paraId="5A92657C" w14:textId="77777777" w:rsidR="00E730E2" w:rsidRPr="009023F3" w:rsidRDefault="00E730E2" w:rsidP="009023F3">
      <w:pPr>
        <w:rPr>
          <w:rFonts w:ascii="Times New Roman" w:hAnsi="Times New Roman"/>
          <w:b/>
          <w:i/>
        </w:rPr>
      </w:pPr>
    </w:p>
    <w:p w14:paraId="62D2901B" w14:textId="07FC1897" w:rsidR="009023F3" w:rsidRP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_Ref487633525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Observation 1:</w:t>
      </w:r>
      <w:r w:rsidRPr="009023F3">
        <w:rPr>
          <w:rFonts w:ascii="Times New Roman" w:hAnsi="Times New Roman"/>
          <w:b/>
          <w:i/>
        </w:rPr>
        <w:fldChar w:fldCharType="end"/>
      </w:r>
      <w:r w:rsidR="00AA7016">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_Ref487633525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Some of the TDD configurations, e.g., TDD configuration #0 and #6, have very limited DL subframes. These subframes may not be possible even to carry all the necessary system information for a UE in extended coverage to gain access to the network.</w:t>
      </w:r>
      <w:r w:rsidRPr="009023F3">
        <w:rPr>
          <w:rFonts w:ascii="Times New Roman" w:hAnsi="Times New Roman"/>
          <w:b/>
          <w:i/>
        </w:rPr>
        <w:fldChar w:fldCharType="end"/>
      </w:r>
    </w:p>
    <w:p w14:paraId="49DF7556" w14:textId="06EC08FE" w:rsidR="009023F3" w:rsidRDefault="009023F3" w:rsidP="009023F3">
      <w:pPr>
        <w:rPr>
          <w:rFonts w:ascii="Times New Roman" w:hAnsi="Times New Roman"/>
          <w:b/>
          <w:i/>
        </w:rPr>
      </w:pPr>
      <w:r w:rsidRPr="009023F3">
        <w:rPr>
          <w:rFonts w:ascii="Times New Roman" w:hAnsi="Times New Roman"/>
          <w:b/>
          <w:i/>
        </w:rPr>
        <w:fldChar w:fldCharType="begin"/>
      </w:r>
      <w:r w:rsidRPr="009023F3">
        <w:rPr>
          <w:rFonts w:ascii="Times New Roman" w:hAnsi="Times New Roman"/>
          <w:b/>
          <w:i/>
        </w:rPr>
        <w:instrText xml:space="preserve"> REF _Ref487633539 \w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Observation 2:</w:t>
      </w:r>
      <w:r w:rsidRPr="009023F3">
        <w:rPr>
          <w:rFonts w:ascii="Times New Roman" w:hAnsi="Times New Roman"/>
          <w:b/>
          <w:i/>
        </w:rPr>
        <w:fldChar w:fldCharType="end"/>
      </w:r>
      <w:r w:rsidR="00AA7016">
        <w:rPr>
          <w:rFonts w:ascii="Times New Roman" w:hAnsi="Times New Roman"/>
          <w:b/>
          <w:i/>
        </w:rPr>
        <w:t xml:space="preserve"> </w:t>
      </w:r>
      <w:r w:rsidRPr="009023F3">
        <w:rPr>
          <w:rFonts w:ascii="Times New Roman" w:hAnsi="Times New Roman"/>
          <w:b/>
          <w:i/>
        </w:rPr>
        <w:fldChar w:fldCharType="begin"/>
      </w:r>
      <w:r w:rsidRPr="009023F3">
        <w:rPr>
          <w:rFonts w:ascii="Times New Roman" w:hAnsi="Times New Roman"/>
          <w:b/>
          <w:i/>
        </w:rPr>
        <w:instrText xml:space="preserve"> REF _Ref487633539 \h  \* MERGEFORMAT </w:instrText>
      </w:r>
      <w:r w:rsidRPr="009023F3">
        <w:rPr>
          <w:rFonts w:ascii="Times New Roman" w:hAnsi="Times New Roman"/>
          <w:b/>
          <w:i/>
        </w:rPr>
      </w:r>
      <w:r w:rsidRPr="009023F3">
        <w:rPr>
          <w:rFonts w:ascii="Times New Roman" w:hAnsi="Times New Roman"/>
          <w:b/>
          <w:i/>
        </w:rPr>
        <w:fldChar w:fldCharType="separate"/>
      </w:r>
      <w:r w:rsidR="00466608">
        <w:rPr>
          <w:rFonts w:ascii="Times New Roman" w:hAnsi="Times New Roman"/>
          <w:b/>
          <w:i/>
        </w:rPr>
        <w:t>From resource usage point of view, it is beneficial to spread SI transmission in more than one carrier,</w:t>
      </w:r>
      <w:r w:rsidR="00466608" w:rsidRPr="00BB0110">
        <w:rPr>
          <w:rFonts w:ascii="Times New Roman" w:hAnsi="Times New Roman"/>
          <w:b/>
          <w:i/>
        </w:rPr>
        <w:t xml:space="preserve"> at least for some TDD configurations</w:t>
      </w:r>
      <w:r w:rsidR="00466608">
        <w:rPr>
          <w:rFonts w:ascii="Times New Roman" w:hAnsi="Times New Roman"/>
          <w:b/>
          <w:i/>
        </w:rPr>
        <w:t>.</w:t>
      </w:r>
      <w:r w:rsidRPr="009023F3">
        <w:rPr>
          <w:rFonts w:ascii="Times New Roman" w:hAnsi="Times New Roman"/>
          <w:b/>
          <w:i/>
        </w:rPr>
        <w:fldChar w:fldCharType="end"/>
      </w:r>
    </w:p>
    <w:p w14:paraId="12820670" w14:textId="2F568B6E" w:rsidR="00AA7016" w:rsidRPr="009023F3" w:rsidRDefault="00AA7016" w:rsidP="009023F3">
      <w:pPr>
        <w:rPr>
          <w:rFonts w:ascii="Times New Roman" w:hAnsi="Times New Roman"/>
          <w:b/>
          <w:i/>
        </w:rPr>
      </w:pPr>
      <w:r>
        <w:rPr>
          <w:rFonts w:ascii="Times New Roman" w:hAnsi="Times New Roman"/>
          <w:b/>
          <w:i/>
        </w:rPr>
        <w:fldChar w:fldCharType="begin"/>
      </w:r>
      <w:r>
        <w:rPr>
          <w:rFonts w:ascii="Times New Roman" w:hAnsi="Times New Roman"/>
          <w:b/>
          <w:i/>
        </w:rPr>
        <w:instrText xml:space="preserve"> REF _Ref489358640 \w \h </w:instrText>
      </w:r>
      <w:r>
        <w:rPr>
          <w:rFonts w:ascii="Times New Roman" w:hAnsi="Times New Roman"/>
          <w:b/>
          <w:i/>
        </w:rPr>
      </w:r>
      <w:r>
        <w:rPr>
          <w:rFonts w:ascii="Times New Roman" w:hAnsi="Times New Roman"/>
          <w:b/>
          <w:i/>
        </w:rPr>
        <w:fldChar w:fldCharType="separate"/>
      </w:r>
      <w:r w:rsidR="00466608">
        <w:rPr>
          <w:rFonts w:ascii="Times New Roman" w:hAnsi="Times New Roman"/>
          <w:b/>
          <w:i/>
        </w:rPr>
        <w:t>Observation 3:</w:t>
      </w:r>
      <w:r>
        <w:rPr>
          <w:rFonts w:ascii="Times New Roman" w:hAnsi="Times New Roman"/>
          <w:b/>
          <w:i/>
        </w:rPr>
        <w:fldChar w:fldCharType="end"/>
      </w:r>
      <w:r>
        <w:rPr>
          <w:rFonts w:ascii="Times New Roman" w:hAnsi="Times New Roman"/>
          <w:b/>
          <w:i/>
        </w:rPr>
        <w:t xml:space="preserve"> </w:t>
      </w:r>
      <w:r>
        <w:rPr>
          <w:rFonts w:ascii="Times New Roman" w:hAnsi="Times New Roman"/>
          <w:b/>
          <w:i/>
        </w:rPr>
        <w:fldChar w:fldCharType="begin"/>
      </w:r>
      <w:r>
        <w:rPr>
          <w:rFonts w:ascii="Times New Roman" w:hAnsi="Times New Roman"/>
          <w:b/>
          <w:i/>
        </w:rPr>
        <w:instrText xml:space="preserve"> REF _Ref489358640 \h </w:instrText>
      </w:r>
      <w:r>
        <w:rPr>
          <w:rFonts w:ascii="Times New Roman" w:hAnsi="Times New Roman"/>
          <w:b/>
          <w:i/>
        </w:rPr>
      </w:r>
      <w:r>
        <w:rPr>
          <w:rFonts w:ascii="Times New Roman" w:hAnsi="Times New Roman"/>
          <w:b/>
          <w:i/>
        </w:rPr>
        <w:fldChar w:fldCharType="separate"/>
      </w:r>
      <w:r w:rsidR="00466608" w:rsidRPr="004E51B5">
        <w:rPr>
          <w:rFonts w:ascii="Times New Roman" w:hAnsi="Times New Roman"/>
          <w:b/>
          <w:i/>
        </w:rPr>
        <w:t>Due to the interlaced DL and UL SFs in NB-IoT TDD, the scheduling delay values in DCI N1 may need to be redefined.</w:t>
      </w:r>
      <w:r>
        <w:rPr>
          <w:rFonts w:ascii="Times New Roman" w:hAnsi="Times New Roman"/>
          <w:b/>
          <w:i/>
        </w:rPr>
        <w:fldChar w:fldCharType="end"/>
      </w:r>
    </w:p>
    <w:p w14:paraId="074BDBD0" w14:textId="77777777" w:rsidR="009023F3" w:rsidRPr="009023F3" w:rsidRDefault="009023F3" w:rsidP="009023F3"/>
    <w:p w14:paraId="56F55824" w14:textId="77777777" w:rsidR="00521842" w:rsidRPr="00AD5810" w:rsidRDefault="00521842" w:rsidP="00521842">
      <w:pPr>
        <w:pStyle w:val="Heading1"/>
      </w:pPr>
      <w:r w:rsidRPr="00AD5810">
        <w:t>References</w:t>
      </w:r>
    </w:p>
    <w:p w14:paraId="1D433126" w14:textId="77777777" w:rsidR="00366A63" w:rsidRPr="003071C9" w:rsidRDefault="00366A63" w:rsidP="00C344D2">
      <w:pPr>
        <w:pStyle w:val="Reference"/>
        <w:rPr>
          <w:rFonts w:cs="Arial"/>
        </w:rPr>
      </w:pPr>
      <w:bookmarkStart w:id="24" w:name="_Ref490124652"/>
      <w:r w:rsidRPr="003071C9">
        <w:rPr>
          <w:rFonts w:cs="Arial"/>
        </w:rPr>
        <w:t xml:space="preserve">RP-170732, “New WI on </w:t>
      </w:r>
      <w:r w:rsidR="00AD5810" w:rsidRPr="003071C9">
        <w:rPr>
          <w:rFonts w:cs="Arial"/>
        </w:rPr>
        <w:t>Further NB-IoT enhancements</w:t>
      </w:r>
      <w:r w:rsidRPr="003071C9">
        <w:rPr>
          <w:rFonts w:cs="Arial"/>
        </w:rPr>
        <w:t>”</w:t>
      </w:r>
      <w:r w:rsidR="003071C9" w:rsidRPr="003071C9">
        <w:rPr>
          <w:rFonts w:cs="Arial"/>
        </w:rPr>
        <w:t>, RAN #75</w:t>
      </w:r>
      <w:r w:rsidRPr="003071C9">
        <w:rPr>
          <w:rFonts w:cs="Arial"/>
        </w:rPr>
        <w:t>.</w:t>
      </w:r>
      <w:bookmarkEnd w:id="24"/>
    </w:p>
    <w:p w14:paraId="35C15101" w14:textId="77777777" w:rsidR="00AD5810" w:rsidRPr="003071C9" w:rsidRDefault="00AD5810" w:rsidP="00C344D2">
      <w:pPr>
        <w:pStyle w:val="Reference"/>
        <w:rPr>
          <w:rFonts w:cs="Arial"/>
        </w:rPr>
      </w:pPr>
      <w:bookmarkStart w:id="25" w:name="_Ref490124662"/>
      <w:r w:rsidRPr="003071C9">
        <w:rPr>
          <w:rFonts w:cs="Arial"/>
        </w:rPr>
        <w:t>RP-171440, “Way Forward on Prioritization of NB-IoT”</w:t>
      </w:r>
      <w:r w:rsidR="003071C9" w:rsidRPr="003071C9">
        <w:rPr>
          <w:rFonts w:cs="Arial"/>
        </w:rPr>
        <w:t>, RAN #76.</w:t>
      </w:r>
      <w:bookmarkEnd w:id="25"/>
    </w:p>
    <w:p w14:paraId="3521C694" w14:textId="77777777" w:rsidR="003071C9" w:rsidRPr="003071C9" w:rsidRDefault="003071C9" w:rsidP="003071C9">
      <w:pPr>
        <w:pStyle w:val="Reference"/>
      </w:pPr>
      <w:bookmarkStart w:id="26" w:name="OLE_LINK44"/>
      <w:bookmarkStart w:id="27" w:name="OLE_LINK45"/>
      <w:bookmarkStart w:id="28" w:name="_Ref490124705"/>
      <w:r w:rsidRPr="003071C9">
        <w:t>3GPP TS 36.211, “Physical channels and modulation</w:t>
      </w:r>
      <w:bookmarkEnd w:id="26"/>
      <w:bookmarkEnd w:id="27"/>
      <w:r w:rsidRPr="003071C9">
        <w:t>”, v14.2.0.</w:t>
      </w:r>
      <w:bookmarkEnd w:id="28"/>
    </w:p>
    <w:p w14:paraId="6BCBEA23" w14:textId="3D7A44FB" w:rsidR="003071C9" w:rsidRDefault="00582662" w:rsidP="00582662">
      <w:pPr>
        <w:pStyle w:val="Reference"/>
      </w:pPr>
      <w:bookmarkStart w:id="29" w:name="_Ref490124567"/>
      <w:r w:rsidRPr="00582662">
        <w:t>R1-1712631</w:t>
      </w:r>
      <w:r w:rsidR="003071C9" w:rsidRPr="003071C9">
        <w:t>, “</w:t>
      </w:r>
      <w:r w:rsidRPr="00582662">
        <w:t>On the UL of NB-IoT TDD</w:t>
      </w:r>
      <w:r w:rsidR="003071C9" w:rsidRPr="003071C9">
        <w:t>”, RAN1 #90, Ericsson.</w:t>
      </w:r>
      <w:bookmarkEnd w:id="29"/>
    </w:p>
    <w:p w14:paraId="16B52674" w14:textId="60F742EB" w:rsidR="00BC12CB" w:rsidRPr="003071C9" w:rsidRDefault="00BC12CB" w:rsidP="00BC12CB">
      <w:pPr>
        <w:pStyle w:val="Reference"/>
      </w:pPr>
      <w:bookmarkStart w:id="30" w:name="_Ref490125099"/>
      <w:r w:rsidRPr="00BC12CB">
        <w:t>R1-1712629</w:t>
      </w:r>
      <w:r>
        <w:t>, “</w:t>
      </w:r>
      <w:r w:rsidRPr="00BC12CB">
        <w:t>Reduced system acquisition time for NB-IoT</w:t>
      </w:r>
      <w:r>
        <w:t xml:space="preserve">”, </w:t>
      </w:r>
      <w:r w:rsidRPr="003071C9">
        <w:t>RAN1 #90, Ericsson.</w:t>
      </w:r>
      <w:bookmarkEnd w:id="30"/>
    </w:p>
    <w:p w14:paraId="6ADB8960" w14:textId="77777777" w:rsidR="00C13B04" w:rsidRPr="00AD4E48" w:rsidRDefault="00C13B04" w:rsidP="00C13B04">
      <w:pPr>
        <w:pStyle w:val="Reference"/>
        <w:numPr>
          <w:ilvl w:val="0"/>
          <w:numId w:val="0"/>
        </w:numPr>
        <w:ind w:left="567"/>
        <w:rPr>
          <w:rFonts w:cs="Arial"/>
          <w:highlight w:val="yellow"/>
        </w:rPr>
      </w:pPr>
    </w:p>
    <w:p w14:paraId="0332107B" w14:textId="77777777" w:rsidR="007C5EF5" w:rsidRPr="00AD4E48" w:rsidRDefault="007C5EF5" w:rsidP="007C5EF5">
      <w:pPr>
        <w:pStyle w:val="Reference"/>
        <w:numPr>
          <w:ilvl w:val="0"/>
          <w:numId w:val="0"/>
        </w:numPr>
        <w:ind w:left="567"/>
        <w:rPr>
          <w:rFonts w:cs="Arial"/>
          <w:highlight w:val="yellow"/>
        </w:rPr>
      </w:pPr>
    </w:p>
    <w:p w14:paraId="32AEE1AD" w14:textId="77777777" w:rsidR="008754C8" w:rsidRPr="00AD4E48" w:rsidRDefault="008754C8" w:rsidP="008754C8">
      <w:pPr>
        <w:pStyle w:val="Reference"/>
        <w:numPr>
          <w:ilvl w:val="0"/>
          <w:numId w:val="0"/>
        </w:numPr>
        <w:ind w:left="567"/>
        <w:rPr>
          <w:rFonts w:cs="Arial"/>
          <w:highlight w:val="yellow"/>
        </w:rPr>
      </w:pPr>
    </w:p>
    <w:sectPr w:rsidR="008754C8" w:rsidRPr="00AD4E48" w:rsidSect="00EF7F6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A9933" w14:textId="77777777" w:rsidR="00263209" w:rsidRDefault="00263209">
      <w:r>
        <w:separator/>
      </w:r>
    </w:p>
  </w:endnote>
  <w:endnote w:type="continuationSeparator" w:id="0">
    <w:p w14:paraId="044DB3ED" w14:textId="77777777" w:rsidR="00263209" w:rsidRDefault="0026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307A9" w14:textId="14179FD8" w:rsidR="009A68A4" w:rsidRDefault="009A68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6608">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6608">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DCE52" w14:textId="77777777" w:rsidR="00263209" w:rsidRDefault="00263209">
      <w:r>
        <w:separator/>
      </w:r>
    </w:p>
  </w:footnote>
  <w:footnote w:type="continuationSeparator" w:id="0">
    <w:p w14:paraId="39EFEDE3" w14:textId="77777777" w:rsidR="00263209" w:rsidRDefault="00263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6FD7F" w14:textId="77777777" w:rsidR="009A68A4" w:rsidRDefault="009A68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2F13D4E"/>
    <w:multiLevelType w:val="hybridMultilevel"/>
    <w:tmpl w:val="E744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56124"/>
    <w:multiLevelType w:val="hybridMultilevel"/>
    <w:tmpl w:val="0FE64216"/>
    <w:lvl w:ilvl="0" w:tplc="FF5E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0E2152B"/>
    <w:multiLevelType w:val="hybridMultilevel"/>
    <w:tmpl w:val="9CD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182775"/>
    <w:multiLevelType w:val="hybridMultilevel"/>
    <w:tmpl w:val="BD06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75ED6855"/>
    <w:multiLevelType w:val="hybridMultilevel"/>
    <w:tmpl w:val="987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1717D4"/>
    <w:multiLevelType w:val="hybridMultilevel"/>
    <w:tmpl w:val="A0EAD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7"/>
  </w:num>
  <w:num w:numId="10">
    <w:abstractNumId w:val="3"/>
  </w:num>
  <w:num w:numId="11">
    <w:abstractNumId w:val="14"/>
  </w:num>
  <w:num w:numId="12">
    <w:abstractNumId w:val="5"/>
  </w:num>
  <w:num w:numId="13">
    <w:abstractNumId w:val="16"/>
  </w:num>
  <w:num w:numId="14">
    <w:abstractNumId w:val="19"/>
  </w:num>
  <w:num w:numId="15">
    <w:abstractNumId w:val="6"/>
  </w:num>
  <w:num w:numId="16">
    <w:abstractNumId w:val="1"/>
  </w:num>
  <w:num w:numId="17">
    <w:abstractNumId w:val="5"/>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2"/>
  </w:num>
  <w:num w:numId="19">
    <w:abstractNumId w:val="18"/>
  </w:num>
  <w:num w:numId="20">
    <w:abstractNumId w:val="4"/>
  </w:num>
  <w:num w:numId="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83"/>
    <w:rsid w:val="000006E1"/>
    <w:rsid w:val="00000896"/>
    <w:rsid w:val="00000C37"/>
    <w:rsid w:val="000010E9"/>
    <w:rsid w:val="00001386"/>
    <w:rsid w:val="00001CFA"/>
    <w:rsid w:val="00001FE6"/>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4A3"/>
    <w:rsid w:val="00007CDC"/>
    <w:rsid w:val="000101AB"/>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45FF"/>
    <w:rsid w:val="00024F1B"/>
    <w:rsid w:val="00025440"/>
    <w:rsid w:val="0002564D"/>
    <w:rsid w:val="00025A42"/>
    <w:rsid w:val="00025ECA"/>
    <w:rsid w:val="00026151"/>
    <w:rsid w:val="00026358"/>
    <w:rsid w:val="00026425"/>
    <w:rsid w:val="0002691E"/>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E40"/>
    <w:rsid w:val="00036507"/>
    <w:rsid w:val="000368F8"/>
    <w:rsid w:val="00036AAC"/>
    <w:rsid w:val="00036B55"/>
    <w:rsid w:val="00036BA1"/>
    <w:rsid w:val="00036E0A"/>
    <w:rsid w:val="00037050"/>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26BF"/>
    <w:rsid w:val="000528CD"/>
    <w:rsid w:val="000528E7"/>
    <w:rsid w:val="00052A07"/>
    <w:rsid w:val="000534E3"/>
    <w:rsid w:val="000536CE"/>
    <w:rsid w:val="0005381E"/>
    <w:rsid w:val="00054123"/>
    <w:rsid w:val="00055132"/>
    <w:rsid w:val="000556E4"/>
    <w:rsid w:val="00055A98"/>
    <w:rsid w:val="00055FF0"/>
    <w:rsid w:val="0005606A"/>
    <w:rsid w:val="000562AD"/>
    <w:rsid w:val="00056B85"/>
    <w:rsid w:val="00057117"/>
    <w:rsid w:val="00057141"/>
    <w:rsid w:val="00057224"/>
    <w:rsid w:val="00061149"/>
    <w:rsid w:val="000615D5"/>
    <w:rsid w:val="000616E7"/>
    <w:rsid w:val="00061910"/>
    <w:rsid w:val="00062143"/>
    <w:rsid w:val="000621FA"/>
    <w:rsid w:val="000631FD"/>
    <w:rsid w:val="00064464"/>
    <w:rsid w:val="0006487E"/>
    <w:rsid w:val="000649B7"/>
    <w:rsid w:val="00064E1A"/>
    <w:rsid w:val="00064ED3"/>
    <w:rsid w:val="00065697"/>
    <w:rsid w:val="000657FF"/>
    <w:rsid w:val="00065E1A"/>
    <w:rsid w:val="00065EDA"/>
    <w:rsid w:val="000664E9"/>
    <w:rsid w:val="00066678"/>
    <w:rsid w:val="00066945"/>
    <w:rsid w:val="00066E14"/>
    <w:rsid w:val="000676E1"/>
    <w:rsid w:val="00067742"/>
    <w:rsid w:val="000677DC"/>
    <w:rsid w:val="00070419"/>
    <w:rsid w:val="00070943"/>
    <w:rsid w:val="0007114F"/>
    <w:rsid w:val="000714D1"/>
    <w:rsid w:val="00071E07"/>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EBE"/>
    <w:rsid w:val="000836C0"/>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3474"/>
    <w:rsid w:val="00093813"/>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DC9"/>
    <w:rsid w:val="000A31DD"/>
    <w:rsid w:val="000A351A"/>
    <w:rsid w:val="000A3695"/>
    <w:rsid w:val="000A39AA"/>
    <w:rsid w:val="000A3CE5"/>
    <w:rsid w:val="000A4113"/>
    <w:rsid w:val="000A4116"/>
    <w:rsid w:val="000A514C"/>
    <w:rsid w:val="000A56F2"/>
    <w:rsid w:val="000A585C"/>
    <w:rsid w:val="000A6E01"/>
    <w:rsid w:val="000A7422"/>
    <w:rsid w:val="000A7492"/>
    <w:rsid w:val="000A7A64"/>
    <w:rsid w:val="000A7D12"/>
    <w:rsid w:val="000B0F9D"/>
    <w:rsid w:val="000B1568"/>
    <w:rsid w:val="000B1EB5"/>
    <w:rsid w:val="000B268A"/>
    <w:rsid w:val="000B2719"/>
    <w:rsid w:val="000B2AC6"/>
    <w:rsid w:val="000B2C83"/>
    <w:rsid w:val="000B2DC7"/>
    <w:rsid w:val="000B3083"/>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C52"/>
    <w:rsid w:val="000B7E42"/>
    <w:rsid w:val="000C04BA"/>
    <w:rsid w:val="000C07EA"/>
    <w:rsid w:val="000C165A"/>
    <w:rsid w:val="000C1C4D"/>
    <w:rsid w:val="000C1C4F"/>
    <w:rsid w:val="000C227B"/>
    <w:rsid w:val="000C2E19"/>
    <w:rsid w:val="000C37BE"/>
    <w:rsid w:val="000C38B5"/>
    <w:rsid w:val="000C5D22"/>
    <w:rsid w:val="000C5D27"/>
    <w:rsid w:val="000C6595"/>
    <w:rsid w:val="000C6B28"/>
    <w:rsid w:val="000C6BE4"/>
    <w:rsid w:val="000C6FB1"/>
    <w:rsid w:val="000C7ED1"/>
    <w:rsid w:val="000D01FE"/>
    <w:rsid w:val="000D0AE8"/>
    <w:rsid w:val="000D0D07"/>
    <w:rsid w:val="000D1C54"/>
    <w:rsid w:val="000D1F35"/>
    <w:rsid w:val="000D2DFB"/>
    <w:rsid w:val="000D2E12"/>
    <w:rsid w:val="000D2F45"/>
    <w:rsid w:val="000D355B"/>
    <w:rsid w:val="000D3F42"/>
    <w:rsid w:val="000D4797"/>
    <w:rsid w:val="000D47EA"/>
    <w:rsid w:val="000D5030"/>
    <w:rsid w:val="000D5871"/>
    <w:rsid w:val="000D5B46"/>
    <w:rsid w:val="000D6300"/>
    <w:rsid w:val="000D6F46"/>
    <w:rsid w:val="000E01B2"/>
    <w:rsid w:val="000E0527"/>
    <w:rsid w:val="000E0556"/>
    <w:rsid w:val="000E073F"/>
    <w:rsid w:val="000E08D2"/>
    <w:rsid w:val="000E0E31"/>
    <w:rsid w:val="000E1E92"/>
    <w:rsid w:val="000E2185"/>
    <w:rsid w:val="000E223D"/>
    <w:rsid w:val="000E228B"/>
    <w:rsid w:val="000E268C"/>
    <w:rsid w:val="000E3360"/>
    <w:rsid w:val="000E3772"/>
    <w:rsid w:val="000E3A74"/>
    <w:rsid w:val="000E3EDB"/>
    <w:rsid w:val="000E3FC9"/>
    <w:rsid w:val="000E414B"/>
    <w:rsid w:val="000E4A19"/>
    <w:rsid w:val="000E4A50"/>
    <w:rsid w:val="000E533E"/>
    <w:rsid w:val="000E60FA"/>
    <w:rsid w:val="000E6330"/>
    <w:rsid w:val="000E6622"/>
    <w:rsid w:val="000E70E6"/>
    <w:rsid w:val="000E72B6"/>
    <w:rsid w:val="000E743E"/>
    <w:rsid w:val="000E74D4"/>
    <w:rsid w:val="000F06B0"/>
    <w:rsid w:val="000F06D6"/>
    <w:rsid w:val="000F0E70"/>
    <w:rsid w:val="000F0EB1"/>
    <w:rsid w:val="000F1106"/>
    <w:rsid w:val="000F1648"/>
    <w:rsid w:val="000F16BA"/>
    <w:rsid w:val="000F210B"/>
    <w:rsid w:val="000F3BE9"/>
    <w:rsid w:val="000F3F6C"/>
    <w:rsid w:val="000F526C"/>
    <w:rsid w:val="000F5BE2"/>
    <w:rsid w:val="000F66D3"/>
    <w:rsid w:val="000F6959"/>
    <w:rsid w:val="000F6DF3"/>
    <w:rsid w:val="0010039E"/>
    <w:rsid w:val="001005FF"/>
    <w:rsid w:val="00100847"/>
    <w:rsid w:val="00100B92"/>
    <w:rsid w:val="00100E94"/>
    <w:rsid w:val="0010198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DEF"/>
    <w:rsid w:val="001117D0"/>
    <w:rsid w:val="001122CF"/>
    <w:rsid w:val="0011271D"/>
    <w:rsid w:val="001127D9"/>
    <w:rsid w:val="0011293D"/>
    <w:rsid w:val="0011322B"/>
    <w:rsid w:val="001136BD"/>
    <w:rsid w:val="001138AC"/>
    <w:rsid w:val="00113CC4"/>
    <w:rsid w:val="00113CF4"/>
    <w:rsid w:val="00114059"/>
    <w:rsid w:val="0011408D"/>
    <w:rsid w:val="00114766"/>
    <w:rsid w:val="00115357"/>
    <w:rsid w:val="001153EA"/>
    <w:rsid w:val="00115643"/>
    <w:rsid w:val="0011575D"/>
    <w:rsid w:val="00116375"/>
    <w:rsid w:val="00116765"/>
    <w:rsid w:val="00116D2A"/>
    <w:rsid w:val="00116F1E"/>
    <w:rsid w:val="00116FA0"/>
    <w:rsid w:val="00117E2E"/>
    <w:rsid w:val="00120017"/>
    <w:rsid w:val="001210F7"/>
    <w:rsid w:val="0012168E"/>
    <w:rsid w:val="001219F5"/>
    <w:rsid w:val="00121A20"/>
    <w:rsid w:val="00122B00"/>
    <w:rsid w:val="001231B8"/>
    <w:rsid w:val="00123746"/>
    <w:rsid w:val="0012377F"/>
    <w:rsid w:val="00123CCA"/>
    <w:rsid w:val="00124212"/>
    <w:rsid w:val="00124314"/>
    <w:rsid w:val="001245E0"/>
    <w:rsid w:val="0012475E"/>
    <w:rsid w:val="001247D0"/>
    <w:rsid w:val="00124DCB"/>
    <w:rsid w:val="00125154"/>
    <w:rsid w:val="0012581D"/>
    <w:rsid w:val="00125F92"/>
    <w:rsid w:val="001268D3"/>
    <w:rsid w:val="00126B4A"/>
    <w:rsid w:val="00126F5A"/>
    <w:rsid w:val="001273BF"/>
    <w:rsid w:val="00127601"/>
    <w:rsid w:val="00127E72"/>
    <w:rsid w:val="00130B68"/>
    <w:rsid w:val="00130B9E"/>
    <w:rsid w:val="001313EA"/>
    <w:rsid w:val="00131825"/>
    <w:rsid w:val="001322A0"/>
    <w:rsid w:val="00132FD0"/>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642"/>
    <w:rsid w:val="00140691"/>
    <w:rsid w:val="001407AB"/>
    <w:rsid w:val="00140DF7"/>
    <w:rsid w:val="0014106C"/>
    <w:rsid w:val="00141197"/>
    <w:rsid w:val="001414B6"/>
    <w:rsid w:val="00141531"/>
    <w:rsid w:val="001415D3"/>
    <w:rsid w:val="0014212F"/>
    <w:rsid w:val="001431F7"/>
    <w:rsid w:val="00143364"/>
    <w:rsid w:val="001433FC"/>
    <w:rsid w:val="001434F2"/>
    <w:rsid w:val="001436F0"/>
    <w:rsid w:val="00143815"/>
    <w:rsid w:val="001439E8"/>
    <w:rsid w:val="00143EA4"/>
    <w:rsid w:val="00144027"/>
    <w:rsid w:val="001442C1"/>
    <w:rsid w:val="00144456"/>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984"/>
    <w:rsid w:val="00167EA9"/>
    <w:rsid w:val="001701EB"/>
    <w:rsid w:val="001702F8"/>
    <w:rsid w:val="00170323"/>
    <w:rsid w:val="00170417"/>
    <w:rsid w:val="00170606"/>
    <w:rsid w:val="0017071F"/>
    <w:rsid w:val="00170BF0"/>
    <w:rsid w:val="00170D96"/>
    <w:rsid w:val="001727A0"/>
    <w:rsid w:val="00172A9F"/>
    <w:rsid w:val="00172E29"/>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F"/>
    <w:rsid w:val="00181DCD"/>
    <w:rsid w:val="00182049"/>
    <w:rsid w:val="00182CC0"/>
    <w:rsid w:val="00182D35"/>
    <w:rsid w:val="00183F32"/>
    <w:rsid w:val="001844BE"/>
    <w:rsid w:val="001848D9"/>
    <w:rsid w:val="0018493A"/>
    <w:rsid w:val="00184FEF"/>
    <w:rsid w:val="001851F5"/>
    <w:rsid w:val="00185703"/>
    <w:rsid w:val="00185811"/>
    <w:rsid w:val="00185DDF"/>
    <w:rsid w:val="00187BD0"/>
    <w:rsid w:val="00187C14"/>
    <w:rsid w:val="001903B3"/>
    <w:rsid w:val="00190608"/>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7C5"/>
    <w:rsid w:val="0019702D"/>
    <w:rsid w:val="00197489"/>
    <w:rsid w:val="00197740"/>
    <w:rsid w:val="00197DF9"/>
    <w:rsid w:val="001A0599"/>
    <w:rsid w:val="001A0C59"/>
    <w:rsid w:val="001A0E1B"/>
    <w:rsid w:val="001A1834"/>
    <w:rsid w:val="001A1987"/>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D2A"/>
    <w:rsid w:val="001C44E5"/>
    <w:rsid w:val="001C527A"/>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F0165"/>
    <w:rsid w:val="001F0BF2"/>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D72"/>
    <w:rsid w:val="002010D7"/>
    <w:rsid w:val="002014C8"/>
    <w:rsid w:val="00201F3A"/>
    <w:rsid w:val="00202570"/>
    <w:rsid w:val="00202952"/>
    <w:rsid w:val="00203234"/>
    <w:rsid w:val="002036B7"/>
    <w:rsid w:val="00203BE4"/>
    <w:rsid w:val="00203F96"/>
    <w:rsid w:val="002043F5"/>
    <w:rsid w:val="00204D72"/>
    <w:rsid w:val="00204E7D"/>
    <w:rsid w:val="0020515B"/>
    <w:rsid w:val="00205F89"/>
    <w:rsid w:val="0020603E"/>
    <w:rsid w:val="002069B2"/>
    <w:rsid w:val="00206F6C"/>
    <w:rsid w:val="00207845"/>
    <w:rsid w:val="00207FA3"/>
    <w:rsid w:val="00210941"/>
    <w:rsid w:val="002123AB"/>
    <w:rsid w:val="002124A0"/>
    <w:rsid w:val="0021273B"/>
    <w:rsid w:val="00212FF1"/>
    <w:rsid w:val="0021361D"/>
    <w:rsid w:val="00213968"/>
    <w:rsid w:val="00213CAE"/>
    <w:rsid w:val="00214DA8"/>
    <w:rsid w:val="0021531E"/>
    <w:rsid w:val="00215423"/>
    <w:rsid w:val="00215860"/>
    <w:rsid w:val="002158FA"/>
    <w:rsid w:val="00215956"/>
    <w:rsid w:val="002163E8"/>
    <w:rsid w:val="00217327"/>
    <w:rsid w:val="00217F18"/>
    <w:rsid w:val="00220600"/>
    <w:rsid w:val="00220898"/>
    <w:rsid w:val="00220A26"/>
    <w:rsid w:val="00221B07"/>
    <w:rsid w:val="002224DB"/>
    <w:rsid w:val="002229E0"/>
    <w:rsid w:val="00222A40"/>
    <w:rsid w:val="00223FCB"/>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5EE"/>
    <w:rsid w:val="00242906"/>
    <w:rsid w:val="002433E2"/>
    <w:rsid w:val="002435B3"/>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5C32"/>
    <w:rsid w:val="002561EA"/>
    <w:rsid w:val="002563B1"/>
    <w:rsid w:val="00256A0C"/>
    <w:rsid w:val="00257543"/>
    <w:rsid w:val="00257CA4"/>
    <w:rsid w:val="00260501"/>
    <w:rsid w:val="00260F29"/>
    <w:rsid w:val="002617E7"/>
    <w:rsid w:val="002619E1"/>
    <w:rsid w:val="00261C2F"/>
    <w:rsid w:val="00261FAE"/>
    <w:rsid w:val="002627AB"/>
    <w:rsid w:val="00263209"/>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E13"/>
    <w:rsid w:val="00267024"/>
    <w:rsid w:val="00267582"/>
    <w:rsid w:val="0026758B"/>
    <w:rsid w:val="0026799E"/>
    <w:rsid w:val="002679D0"/>
    <w:rsid w:val="00267C83"/>
    <w:rsid w:val="00270260"/>
    <w:rsid w:val="002705D0"/>
    <w:rsid w:val="002706B4"/>
    <w:rsid w:val="0027074B"/>
    <w:rsid w:val="00270DBA"/>
    <w:rsid w:val="0027144F"/>
    <w:rsid w:val="002717FC"/>
    <w:rsid w:val="00271F3A"/>
    <w:rsid w:val="002721C7"/>
    <w:rsid w:val="002722E5"/>
    <w:rsid w:val="00272410"/>
    <w:rsid w:val="00272B93"/>
    <w:rsid w:val="00273278"/>
    <w:rsid w:val="00273637"/>
    <w:rsid w:val="002737F4"/>
    <w:rsid w:val="0027414A"/>
    <w:rsid w:val="00274531"/>
    <w:rsid w:val="002745FA"/>
    <w:rsid w:val="00274769"/>
    <w:rsid w:val="00274947"/>
    <w:rsid w:val="00274F71"/>
    <w:rsid w:val="002751A4"/>
    <w:rsid w:val="00275A6F"/>
    <w:rsid w:val="0027607F"/>
    <w:rsid w:val="002760AF"/>
    <w:rsid w:val="002772D2"/>
    <w:rsid w:val="0027743F"/>
    <w:rsid w:val="00277C97"/>
    <w:rsid w:val="002805F5"/>
    <w:rsid w:val="00280751"/>
    <w:rsid w:val="002814F8"/>
    <w:rsid w:val="002819B6"/>
    <w:rsid w:val="0028221D"/>
    <w:rsid w:val="00282397"/>
    <w:rsid w:val="00282698"/>
    <w:rsid w:val="0028280A"/>
    <w:rsid w:val="002833AD"/>
    <w:rsid w:val="00283450"/>
    <w:rsid w:val="002837AB"/>
    <w:rsid w:val="00283898"/>
    <w:rsid w:val="00283C59"/>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A8A"/>
    <w:rsid w:val="00291E33"/>
    <w:rsid w:val="00292452"/>
    <w:rsid w:val="00292481"/>
    <w:rsid w:val="00292E1A"/>
    <w:rsid w:val="00292EB7"/>
    <w:rsid w:val="0029308B"/>
    <w:rsid w:val="002932CA"/>
    <w:rsid w:val="00293A54"/>
    <w:rsid w:val="00293BE1"/>
    <w:rsid w:val="002950A7"/>
    <w:rsid w:val="002953E4"/>
    <w:rsid w:val="0029561D"/>
    <w:rsid w:val="00295EEB"/>
    <w:rsid w:val="00296227"/>
    <w:rsid w:val="00296F44"/>
    <w:rsid w:val="0029777D"/>
    <w:rsid w:val="00297956"/>
    <w:rsid w:val="00297E15"/>
    <w:rsid w:val="002A0501"/>
    <w:rsid w:val="002A055E"/>
    <w:rsid w:val="002A090F"/>
    <w:rsid w:val="002A0CD9"/>
    <w:rsid w:val="002A0DF6"/>
    <w:rsid w:val="002A113B"/>
    <w:rsid w:val="002A1D4E"/>
    <w:rsid w:val="002A20A3"/>
    <w:rsid w:val="002A2458"/>
    <w:rsid w:val="002A2869"/>
    <w:rsid w:val="002A2F01"/>
    <w:rsid w:val="002A4BED"/>
    <w:rsid w:val="002A567E"/>
    <w:rsid w:val="002A6349"/>
    <w:rsid w:val="002A6C44"/>
    <w:rsid w:val="002A79F3"/>
    <w:rsid w:val="002A7D38"/>
    <w:rsid w:val="002A7FE5"/>
    <w:rsid w:val="002B0E83"/>
    <w:rsid w:val="002B1754"/>
    <w:rsid w:val="002B1D6D"/>
    <w:rsid w:val="002B24D6"/>
    <w:rsid w:val="002B2703"/>
    <w:rsid w:val="002B2B60"/>
    <w:rsid w:val="002B2CEF"/>
    <w:rsid w:val="002B2F6E"/>
    <w:rsid w:val="002B32C4"/>
    <w:rsid w:val="002B37DA"/>
    <w:rsid w:val="002B3DEE"/>
    <w:rsid w:val="002B42C2"/>
    <w:rsid w:val="002B4AEC"/>
    <w:rsid w:val="002B5247"/>
    <w:rsid w:val="002B549E"/>
    <w:rsid w:val="002B5CA6"/>
    <w:rsid w:val="002B630B"/>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3EA"/>
    <w:rsid w:val="002C64D9"/>
    <w:rsid w:val="002C6DA0"/>
    <w:rsid w:val="002C711B"/>
    <w:rsid w:val="002C7C70"/>
    <w:rsid w:val="002C7D5C"/>
    <w:rsid w:val="002D071A"/>
    <w:rsid w:val="002D094B"/>
    <w:rsid w:val="002D1555"/>
    <w:rsid w:val="002D1A08"/>
    <w:rsid w:val="002D212A"/>
    <w:rsid w:val="002D25B1"/>
    <w:rsid w:val="002D32D2"/>
    <w:rsid w:val="002D3439"/>
    <w:rsid w:val="002D34B2"/>
    <w:rsid w:val="002D3AA4"/>
    <w:rsid w:val="002D3E0B"/>
    <w:rsid w:val="002D3E83"/>
    <w:rsid w:val="002D4644"/>
    <w:rsid w:val="002D4681"/>
    <w:rsid w:val="002D489E"/>
    <w:rsid w:val="002D4A1E"/>
    <w:rsid w:val="002D4F26"/>
    <w:rsid w:val="002D5DEF"/>
    <w:rsid w:val="002D6135"/>
    <w:rsid w:val="002D6CD0"/>
    <w:rsid w:val="002D6FE5"/>
    <w:rsid w:val="002D707D"/>
    <w:rsid w:val="002D757D"/>
    <w:rsid w:val="002D7637"/>
    <w:rsid w:val="002D7695"/>
    <w:rsid w:val="002E044C"/>
    <w:rsid w:val="002E09AA"/>
    <w:rsid w:val="002E0E07"/>
    <w:rsid w:val="002E1057"/>
    <w:rsid w:val="002E13DE"/>
    <w:rsid w:val="002E17F2"/>
    <w:rsid w:val="002E1B0A"/>
    <w:rsid w:val="002E2042"/>
    <w:rsid w:val="002E21BD"/>
    <w:rsid w:val="002E24E8"/>
    <w:rsid w:val="002E2822"/>
    <w:rsid w:val="002E31C5"/>
    <w:rsid w:val="002E3B77"/>
    <w:rsid w:val="002E3FA6"/>
    <w:rsid w:val="002E4048"/>
    <w:rsid w:val="002E4275"/>
    <w:rsid w:val="002E4A46"/>
    <w:rsid w:val="002E4A65"/>
    <w:rsid w:val="002E4C76"/>
    <w:rsid w:val="002E5350"/>
    <w:rsid w:val="002E59B9"/>
    <w:rsid w:val="002E5BC7"/>
    <w:rsid w:val="002E5C34"/>
    <w:rsid w:val="002E5EC7"/>
    <w:rsid w:val="002E6625"/>
    <w:rsid w:val="002E786D"/>
    <w:rsid w:val="002E7CAE"/>
    <w:rsid w:val="002F0704"/>
    <w:rsid w:val="002F0771"/>
    <w:rsid w:val="002F093C"/>
    <w:rsid w:val="002F0B07"/>
    <w:rsid w:val="002F0B7A"/>
    <w:rsid w:val="002F1EF8"/>
    <w:rsid w:val="002F1F6E"/>
    <w:rsid w:val="002F21E6"/>
    <w:rsid w:val="002F2275"/>
    <w:rsid w:val="002F2771"/>
    <w:rsid w:val="002F2903"/>
    <w:rsid w:val="002F2B58"/>
    <w:rsid w:val="002F31BE"/>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A48"/>
    <w:rsid w:val="00306CF6"/>
    <w:rsid w:val="003071C9"/>
    <w:rsid w:val="00307BA1"/>
    <w:rsid w:val="0031052F"/>
    <w:rsid w:val="00310B1C"/>
    <w:rsid w:val="00310E0D"/>
    <w:rsid w:val="00310E9A"/>
    <w:rsid w:val="003115B6"/>
    <w:rsid w:val="00311702"/>
    <w:rsid w:val="00311E82"/>
    <w:rsid w:val="003123DE"/>
    <w:rsid w:val="003124A5"/>
    <w:rsid w:val="00312B0F"/>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2F81"/>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AA2"/>
    <w:rsid w:val="00330DD6"/>
    <w:rsid w:val="003312D3"/>
    <w:rsid w:val="003313C6"/>
    <w:rsid w:val="00331751"/>
    <w:rsid w:val="00331A8B"/>
    <w:rsid w:val="00331BD8"/>
    <w:rsid w:val="0033298F"/>
    <w:rsid w:val="003329D5"/>
    <w:rsid w:val="00332B83"/>
    <w:rsid w:val="00333A44"/>
    <w:rsid w:val="00334481"/>
    <w:rsid w:val="0033449F"/>
    <w:rsid w:val="00334579"/>
    <w:rsid w:val="003348B3"/>
    <w:rsid w:val="00335146"/>
    <w:rsid w:val="00335858"/>
    <w:rsid w:val="00335B91"/>
    <w:rsid w:val="00336237"/>
    <w:rsid w:val="00336BCC"/>
    <w:rsid w:val="00336BDA"/>
    <w:rsid w:val="00336C26"/>
    <w:rsid w:val="00336CEF"/>
    <w:rsid w:val="003372B5"/>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640"/>
    <w:rsid w:val="00345B67"/>
    <w:rsid w:val="0034632B"/>
    <w:rsid w:val="00346383"/>
    <w:rsid w:val="00346641"/>
    <w:rsid w:val="00346A77"/>
    <w:rsid w:val="00346AF0"/>
    <w:rsid w:val="00346B0E"/>
    <w:rsid w:val="00346C3C"/>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4468"/>
    <w:rsid w:val="0035449B"/>
    <w:rsid w:val="00354B12"/>
    <w:rsid w:val="00354C61"/>
    <w:rsid w:val="00354FFE"/>
    <w:rsid w:val="00355B45"/>
    <w:rsid w:val="003561AA"/>
    <w:rsid w:val="0035646C"/>
    <w:rsid w:val="00356494"/>
    <w:rsid w:val="00357380"/>
    <w:rsid w:val="003575C9"/>
    <w:rsid w:val="00357BD2"/>
    <w:rsid w:val="00357CD9"/>
    <w:rsid w:val="0036003C"/>
    <w:rsid w:val="003602D9"/>
    <w:rsid w:val="003604CE"/>
    <w:rsid w:val="00360809"/>
    <w:rsid w:val="00360A6C"/>
    <w:rsid w:val="003610D8"/>
    <w:rsid w:val="0036169B"/>
    <w:rsid w:val="00361A63"/>
    <w:rsid w:val="00361B93"/>
    <w:rsid w:val="00361BA9"/>
    <w:rsid w:val="00361ED3"/>
    <w:rsid w:val="00361F92"/>
    <w:rsid w:val="00361FE4"/>
    <w:rsid w:val="003632A4"/>
    <w:rsid w:val="00363C59"/>
    <w:rsid w:val="00363EDF"/>
    <w:rsid w:val="00363EE8"/>
    <w:rsid w:val="00364550"/>
    <w:rsid w:val="003648FE"/>
    <w:rsid w:val="003649EA"/>
    <w:rsid w:val="00365CFC"/>
    <w:rsid w:val="00366614"/>
    <w:rsid w:val="00366A63"/>
    <w:rsid w:val="00366D28"/>
    <w:rsid w:val="00370431"/>
    <w:rsid w:val="00370984"/>
    <w:rsid w:val="00370E47"/>
    <w:rsid w:val="003714FE"/>
    <w:rsid w:val="00371849"/>
    <w:rsid w:val="003731B7"/>
    <w:rsid w:val="003742AC"/>
    <w:rsid w:val="00374B64"/>
    <w:rsid w:val="00375063"/>
    <w:rsid w:val="003757C8"/>
    <w:rsid w:val="00375F80"/>
    <w:rsid w:val="003760C5"/>
    <w:rsid w:val="0037789C"/>
    <w:rsid w:val="00377CE1"/>
    <w:rsid w:val="003815E6"/>
    <w:rsid w:val="0038189D"/>
    <w:rsid w:val="00382867"/>
    <w:rsid w:val="00382A0D"/>
    <w:rsid w:val="00382E24"/>
    <w:rsid w:val="003836E6"/>
    <w:rsid w:val="0038397D"/>
    <w:rsid w:val="00385426"/>
    <w:rsid w:val="003854A5"/>
    <w:rsid w:val="00385838"/>
    <w:rsid w:val="00385BF0"/>
    <w:rsid w:val="00385D08"/>
    <w:rsid w:val="00386449"/>
    <w:rsid w:val="0038660B"/>
    <w:rsid w:val="00386D2F"/>
    <w:rsid w:val="00386E7F"/>
    <w:rsid w:val="00387426"/>
    <w:rsid w:val="003878C2"/>
    <w:rsid w:val="00390971"/>
    <w:rsid w:val="0039100E"/>
    <w:rsid w:val="003911F7"/>
    <w:rsid w:val="0039121C"/>
    <w:rsid w:val="00391B88"/>
    <w:rsid w:val="00391DA4"/>
    <w:rsid w:val="00391EDA"/>
    <w:rsid w:val="003939FF"/>
    <w:rsid w:val="0039562B"/>
    <w:rsid w:val="00395A33"/>
    <w:rsid w:val="00395F30"/>
    <w:rsid w:val="003961AB"/>
    <w:rsid w:val="00396323"/>
    <w:rsid w:val="003963D4"/>
    <w:rsid w:val="00396F4E"/>
    <w:rsid w:val="003A0756"/>
    <w:rsid w:val="003A0F95"/>
    <w:rsid w:val="003A111C"/>
    <w:rsid w:val="003A1133"/>
    <w:rsid w:val="003A1336"/>
    <w:rsid w:val="003A1A6A"/>
    <w:rsid w:val="003A1C01"/>
    <w:rsid w:val="003A2216"/>
    <w:rsid w:val="003A2223"/>
    <w:rsid w:val="003A2447"/>
    <w:rsid w:val="003A25C9"/>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4155"/>
    <w:rsid w:val="003B54AA"/>
    <w:rsid w:val="003B604A"/>
    <w:rsid w:val="003B66BD"/>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A07"/>
    <w:rsid w:val="003C3DCC"/>
    <w:rsid w:val="003C41D6"/>
    <w:rsid w:val="003C43AD"/>
    <w:rsid w:val="003C5571"/>
    <w:rsid w:val="003C5A93"/>
    <w:rsid w:val="003C5AAD"/>
    <w:rsid w:val="003C67ED"/>
    <w:rsid w:val="003C6A99"/>
    <w:rsid w:val="003C6F37"/>
    <w:rsid w:val="003C71D0"/>
    <w:rsid w:val="003C75BE"/>
    <w:rsid w:val="003C7806"/>
    <w:rsid w:val="003C7833"/>
    <w:rsid w:val="003C7C88"/>
    <w:rsid w:val="003D0293"/>
    <w:rsid w:val="003D0ABC"/>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60F"/>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408"/>
    <w:rsid w:val="0040392D"/>
    <w:rsid w:val="004043B0"/>
    <w:rsid w:val="00404989"/>
    <w:rsid w:val="0040512B"/>
    <w:rsid w:val="00405355"/>
    <w:rsid w:val="00405CA5"/>
    <w:rsid w:val="00405F90"/>
    <w:rsid w:val="00406347"/>
    <w:rsid w:val="00406529"/>
    <w:rsid w:val="004071D5"/>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68BF"/>
    <w:rsid w:val="004269AB"/>
    <w:rsid w:val="00426B57"/>
    <w:rsid w:val="00426BBC"/>
    <w:rsid w:val="00426BFC"/>
    <w:rsid w:val="0042708F"/>
    <w:rsid w:val="00427248"/>
    <w:rsid w:val="004276C4"/>
    <w:rsid w:val="00427B8A"/>
    <w:rsid w:val="00430170"/>
    <w:rsid w:val="00430644"/>
    <w:rsid w:val="004310BE"/>
    <w:rsid w:val="0043118D"/>
    <w:rsid w:val="00431306"/>
    <w:rsid w:val="00431A60"/>
    <w:rsid w:val="00431D49"/>
    <w:rsid w:val="004320FC"/>
    <w:rsid w:val="004322B7"/>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140B"/>
    <w:rsid w:val="00461AE9"/>
    <w:rsid w:val="0046239B"/>
    <w:rsid w:val="004628A0"/>
    <w:rsid w:val="004635E5"/>
    <w:rsid w:val="004637F1"/>
    <w:rsid w:val="00464BA3"/>
    <w:rsid w:val="00465322"/>
    <w:rsid w:val="00465E7B"/>
    <w:rsid w:val="00466507"/>
    <w:rsid w:val="00466608"/>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719"/>
    <w:rsid w:val="00474C5F"/>
    <w:rsid w:val="00474F63"/>
    <w:rsid w:val="00475188"/>
    <w:rsid w:val="004754FE"/>
    <w:rsid w:val="0047556B"/>
    <w:rsid w:val="00477532"/>
    <w:rsid w:val="00477768"/>
    <w:rsid w:val="0047784C"/>
    <w:rsid w:val="00477997"/>
    <w:rsid w:val="00481646"/>
    <w:rsid w:val="0048224C"/>
    <w:rsid w:val="00482A0C"/>
    <w:rsid w:val="00482D87"/>
    <w:rsid w:val="00482DC0"/>
    <w:rsid w:val="00482E54"/>
    <w:rsid w:val="00482F04"/>
    <w:rsid w:val="004834E4"/>
    <w:rsid w:val="00483F5C"/>
    <w:rsid w:val="00483FF9"/>
    <w:rsid w:val="00485854"/>
    <w:rsid w:val="00485EDF"/>
    <w:rsid w:val="004861B4"/>
    <w:rsid w:val="00486C94"/>
    <w:rsid w:val="00486CBB"/>
    <w:rsid w:val="004870B5"/>
    <w:rsid w:val="0048759D"/>
    <w:rsid w:val="004904DC"/>
    <w:rsid w:val="00491079"/>
    <w:rsid w:val="00491A7E"/>
    <w:rsid w:val="00491EA1"/>
    <w:rsid w:val="0049204D"/>
    <w:rsid w:val="00492BC5"/>
    <w:rsid w:val="00492C93"/>
    <w:rsid w:val="0049320F"/>
    <w:rsid w:val="0049327D"/>
    <w:rsid w:val="004934A3"/>
    <w:rsid w:val="0049366B"/>
    <w:rsid w:val="00493A83"/>
    <w:rsid w:val="004943DD"/>
    <w:rsid w:val="00495119"/>
    <w:rsid w:val="00495157"/>
    <w:rsid w:val="00495DFF"/>
    <w:rsid w:val="00495EFA"/>
    <w:rsid w:val="004960A2"/>
    <w:rsid w:val="004964F1"/>
    <w:rsid w:val="00496C7B"/>
    <w:rsid w:val="00497736"/>
    <w:rsid w:val="00497787"/>
    <w:rsid w:val="00497F14"/>
    <w:rsid w:val="004A018B"/>
    <w:rsid w:val="004A0D50"/>
    <w:rsid w:val="004A1169"/>
    <w:rsid w:val="004A16BC"/>
    <w:rsid w:val="004A1C08"/>
    <w:rsid w:val="004A2348"/>
    <w:rsid w:val="004A28C7"/>
    <w:rsid w:val="004A2B04"/>
    <w:rsid w:val="004A2B94"/>
    <w:rsid w:val="004A2DBA"/>
    <w:rsid w:val="004A2DF9"/>
    <w:rsid w:val="004A2FB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616D"/>
    <w:rsid w:val="004B6948"/>
    <w:rsid w:val="004B70B8"/>
    <w:rsid w:val="004B759B"/>
    <w:rsid w:val="004B7C0C"/>
    <w:rsid w:val="004B7C47"/>
    <w:rsid w:val="004C09E1"/>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62F0"/>
    <w:rsid w:val="004C6FD4"/>
    <w:rsid w:val="004C719B"/>
    <w:rsid w:val="004C7388"/>
    <w:rsid w:val="004D00FB"/>
    <w:rsid w:val="004D0277"/>
    <w:rsid w:val="004D05BA"/>
    <w:rsid w:val="004D0B15"/>
    <w:rsid w:val="004D0C63"/>
    <w:rsid w:val="004D1388"/>
    <w:rsid w:val="004D255A"/>
    <w:rsid w:val="004D33CA"/>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B5"/>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147D"/>
    <w:rsid w:val="004F1E04"/>
    <w:rsid w:val="004F1FCC"/>
    <w:rsid w:val="004F2078"/>
    <w:rsid w:val="004F2AB4"/>
    <w:rsid w:val="004F2B4F"/>
    <w:rsid w:val="004F2E0C"/>
    <w:rsid w:val="004F2E3A"/>
    <w:rsid w:val="004F30A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3B7"/>
    <w:rsid w:val="00500670"/>
    <w:rsid w:val="00500D85"/>
    <w:rsid w:val="005011A3"/>
    <w:rsid w:val="0050126F"/>
    <w:rsid w:val="0050168B"/>
    <w:rsid w:val="0050214C"/>
    <w:rsid w:val="005027FE"/>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8D8"/>
    <w:rsid w:val="00510C8B"/>
    <w:rsid w:val="00511002"/>
    <w:rsid w:val="005116F9"/>
    <w:rsid w:val="005119CD"/>
    <w:rsid w:val="005134F0"/>
    <w:rsid w:val="00513E57"/>
    <w:rsid w:val="00514CE6"/>
    <w:rsid w:val="005153A7"/>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BC0"/>
    <w:rsid w:val="00525D66"/>
    <w:rsid w:val="00525D73"/>
    <w:rsid w:val="00525F75"/>
    <w:rsid w:val="00526AE8"/>
    <w:rsid w:val="00527626"/>
    <w:rsid w:val="00527682"/>
    <w:rsid w:val="00530AA4"/>
    <w:rsid w:val="00531AC1"/>
    <w:rsid w:val="00531BF4"/>
    <w:rsid w:val="005328F0"/>
    <w:rsid w:val="00532F70"/>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FC7"/>
    <w:rsid w:val="00561012"/>
    <w:rsid w:val="00561214"/>
    <w:rsid w:val="0056121F"/>
    <w:rsid w:val="0056180E"/>
    <w:rsid w:val="0056249E"/>
    <w:rsid w:val="00562A17"/>
    <w:rsid w:val="005631CD"/>
    <w:rsid w:val="005631D5"/>
    <w:rsid w:val="00563830"/>
    <w:rsid w:val="00563ECA"/>
    <w:rsid w:val="0056502D"/>
    <w:rsid w:val="005656E3"/>
    <w:rsid w:val="0056593F"/>
    <w:rsid w:val="00566411"/>
    <w:rsid w:val="00566CBA"/>
    <w:rsid w:val="005671C7"/>
    <w:rsid w:val="00567282"/>
    <w:rsid w:val="00567396"/>
    <w:rsid w:val="00567F31"/>
    <w:rsid w:val="00570347"/>
    <w:rsid w:val="0057065D"/>
    <w:rsid w:val="0057074A"/>
    <w:rsid w:val="00570991"/>
    <w:rsid w:val="005709BC"/>
    <w:rsid w:val="00570C3D"/>
    <w:rsid w:val="00571034"/>
    <w:rsid w:val="00572065"/>
    <w:rsid w:val="00572505"/>
    <w:rsid w:val="00572612"/>
    <w:rsid w:val="00572EAB"/>
    <w:rsid w:val="00573434"/>
    <w:rsid w:val="00573BBD"/>
    <w:rsid w:val="00573C73"/>
    <w:rsid w:val="0057498C"/>
    <w:rsid w:val="00574E79"/>
    <w:rsid w:val="00575952"/>
    <w:rsid w:val="00575BF4"/>
    <w:rsid w:val="005764D3"/>
    <w:rsid w:val="0057685C"/>
    <w:rsid w:val="00576A80"/>
    <w:rsid w:val="00576C96"/>
    <w:rsid w:val="0057714A"/>
    <w:rsid w:val="00577B53"/>
    <w:rsid w:val="0058069E"/>
    <w:rsid w:val="005809C0"/>
    <w:rsid w:val="00580CAC"/>
    <w:rsid w:val="00581469"/>
    <w:rsid w:val="00581F2C"/>
    <w:rsid w:val="00582309"/>
    <w:rsid w:val="00582662"/>
    <w:rsid w:val="00582809"/>
    <w:rsid w:val="00583485"/>
    <w:rsid w:val="005835D5"/>
    <w:rsid w:val="00584848"/>
    <w:rsid w:val="0058491C"/>
    <w:rsid w:val="00584C15"/>
    <w:rsid w:val="00585367"/>
    <w:rsid w:val="005855B7"/>
    <w:rsid w:val="0058798C"/>
    <w:rsid w:val="005900FA"/>
    <w:rsid w:val="00590154"/>
    <w:rsid w:val="005907E5"/>
    <w:rsid w:val="00590A4C"/>
    <w:rsid w:val="00591533"/>
    <w:rsid w:val="0059166B"/>
    <w:rsid w:val="00591706"/>
    <w:rsid w:val="00591873"/>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5AC5"/>
    <w:rsid w:val="00595BA7"/>
    <w:rsid w:val="00595DCA"/>
    <w:rsid w:val="00596CA7"/>
    <w:rsid w:val="0059779B"/>
    <w:rsid w:val="0059781F"/>
    <w:rsid w:val="0059785E"/>
    <w:rsid w:val="00597EA2"/>
    <w:rsid w:val="005A0DE5"/>
    <w:rsid w:val="005A209A"/>
    <w:rsid w:val="005A2EAF"/>
    <w:rsid w:val="005A2EED"/>
    <w:rsid w:val="005A34D8"/>
    <w:rsid w:val="005A368F"/>
    <w:rsid w:val="005A3D1F"/>
    <w:rsid w:val="005A3F3C"/>
    <w:rsid w:val="005A42E9"/>
    <w:rsid w:val="005A49A8"/>
    <w:rsid w:val="005A4EA4"/>
    <w:rsid w:val="005A5039"/>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D64"/>
    <w:rsid w:val="005C0F83"/>
    <w:rsid w:val="005C1B1D"/>
    <w:rsid w:val="005C1E79"/>
    <w:rsid w:val="005C3928"/>
    <w:rsid w:val="005C3A13"/>
    <w:rsid w:val="005C3D41"/>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31A"/>
    <w:rsid w:val="005D536E"/>
    <w:rsid w:val="005D5458"/>
    <w:rsid w:val="005D5470"/>
    <w:rsid w:val="005D5591"/>
    <w:rsid w:val="005D55DB"/>
    <w:rsid w:val="005D5AC7"/>
    <w:rsid w:val="005D6D17"/>
    <w:rsid w:val="005D71E8"/>
    <w:rsid w:val="005D780A"/>
    <w:rsid w:val="005D7C4B"/>
    <w:rsid w:val="005E0144"/>
    <w:rsid w:val="005E0410"/>
    <w:rsid w:val="005E05AF"/>
    <w:rsid w:val="005E100A"/>
    <w:rsid w:val="005E1367"/>
    <w:rsid w:val="005E18F7"/>
    <w:rsid w:val="005E2571"/>
    <w:rsid w:val="005E2E25"/>
    <w:rsid w:val="005E32F1"/>
    <w:rsid w:val="005E333D"/>
    <w:rsid w:val="005E385F"/>
    <w:rsid w:val="005E386A"/>
    <w:rsid w:val="005E3A88"/>
    <w:rsid w:val="005E4083"/>
    <w:rsid w:val="005E4B38"/>
    <w:rsid w:val="005E4BD2"/>
    <w:rsid w:val="005E54B7"/>
    <w:rsid w:val="005E5B81"/>
    <w:rsid w:val="005E6188"/>
    <w:rsid w:val="005E6274"/>
    <w:rsid w:val="005E71D7"/>
    <w:rsid w:val="005E7585"/>
    <w:rsid w:val="005E7C21"/>
    <w:rsid w:val="005E7C95"/>
    <w:rsid w:val="005E7CA0"/>
    <w:rsid w:val="005F01FF"/>
    <w:rsid w:val="005F0498"/>
    <w:rsid w:val="005F1256"/>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6CD"/>
    <w:rsid w:val="005F68FF"/>
    <w:rsid w:val="005F6D74"/>
    <w:rsid w:val="005F70BD"/>
    <w:rsid w:val="005F7104"/>
    <w:rsid w:val="005F72B6"/>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AE6"/>
    <w:rsid w:val="00604B9D"/>
    <w:rsid w:val="00604C51"/>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78E"/>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1196"/>
    <w:rsid w:val="006311B3"/>
    <w:rsid w:val="006315E5"/>
    <w:rsid w:val="00631DC1"/>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793"/>
    <w:rsid w:val="00643005"/>
    <w:rsid w:val="00643475"/>
    <w:rsid w:val="0064396A"/>
    <w:rsid w:val="00644C88"/>
    <w:rsid w:val="00644D39"/>
    <w:rsid w:val="00645C48"/>
    <w:rsid w:val="00645E59"/>
    <w:rsid w:val="0064624E"/>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60A"/>
    <w:rsid w:val="00656A92"/>
    <w:rsid w:val="00656AB3"/>
    <w:rsid w:val="00656DDE"/>
    <w:rsid w:val="00657233"/>
    <w:rsid w:val="0066011D"/>
    <w:rsid w:val="006607C0"/>
    <w:rsid w:val="00660BE7"/>
    <w:rsid w:val="0066119B"/>
    <w:rsid w:val="006613A6"/>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34CC"/>
    <w:rsid w:val="00673A7E"/>
    <w:rsid w:val="00673C99"/>
    <w:rsid w:val="00673D03"/>
    <w:rsid w:val="006741F2"/>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C26"/>
    <w:rsid w:val="00683CD1"/>
    <w:rsid w:val="00683DE5"/>
    <w:rsid w:val="00683ECE"/>
    <w:rsid w:val="0068426B"/>
    <w:rsid w:val="00684318"/>
    <w:rsid w:val="00685056"/>
    <w:rsid w:val="006854DA"/>
    <w:rsid w:val="00686B2E"/>
    <w:rsid w:val="00686C92"/>
    <w:rsid w:val="00686F98"/>
    <w:rsid w:val="00687516"/>
    <w:rsid w:val="00687AD3"/>
    <w:rsid w:val="00687F9E"/>
    <w:rsid w:val="006900D2"/>
    <w:rsid w:val="00690D1D"/>
    <w:rsid w:val="00691386"/>
    <w:rsid w:val="00691923"/>
    <w:rsid w:val="0069195A"/>
    <w:rsid w:val="00693175"/>
    <w:rsid w:val="0069332A"/>
    <w:rsid w:val="006939AD"/>
    <w:rsid w:val="00693CE7"/>
    <w:rsid w:val="00693E11"/>
    <w:rsid w:val="00694241"/>
    <w:rsid w:val="00694D32"/>
    <w:rsid w:val="006950A0"/>
    <w:rsid w:val="00695429"/>
    <w:rsid w:val="00695571"/>
    <w:rsid w:val="00695AC4"/>
    <w:rsid w:val="00695FC2"/>
    <w:rsid w:val="006967F9"/>
    <w:rsid w:val="00696949"/>
    <w:rsid w:val="00697052"/>
    <w:rsid w:val="00697533"/>
    <w:rsid w:val="00697B40"/>
    <w:rsid w:val="00697F6C"/>
    <w:rsid w:val="006A1EA7"/>
    <w:rsid w:val="006A2296"/>
    <w:rsid w:val="006A2AA8"/>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AC9"/>
    <w:rsid w:val="006B2099"/>
    <w:rsid w:val="006B2160"/>
    <w:rsid w:val="006B21AA"/>
    <w:rsid w:val="006B2773"/>
    <w:rsid w:val="006B3B41"/>
    <w:rsid w:val="006B3E88"/>
    <w:rsid w:val="006B48F9"/>
    <w:rsid w:val="006B50AB"/>
    <w:rsid w:val="006B50CF"/>
    <w:rsid w:val="006B55A5"/>
    <w:rsid w:val="006B5C70"/>
    <w:rsid w:val="006B63B1"/>
    <w:rsid w:val="006B63C8"/>
    <w:rsid w:val="006B6BC8"/>
    <w:rsid w:val="006B6E32"/>
    <w:rsid w:val="006B6F91"/>
    <w:rsid w:val="006B7188"/>
    <w:rsid w:val="006B7851"/>
    <w:rsid w:val="006B79F6"/>
    <w:rsid w:val="006C03B8"/>
    <w:rsid w:val="006C03F2"/>
    <w:rsid w:val="006C0423"/>
    <w:rsid w:val="006C04E5"/>
    <w:rsid w:val="006C12D1"/>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4270"/>
    <w:rsid w:val="006E4394"/>
    <w:rsid w:val="006E4504"/>
    <w:rsid w:val="006E47B0"/>
    <w:rsid w:val="006E4ACB"/>
    <w:rsid w:val="006E4C52"/>
    <w:rsid w:val="006E4E39"/>
    <w:rsid w:val="006E504A"/>
    <w:rsid w:val="006E55A1"/>
    <w:rsid w:val="006E565E"/>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287"/>
    <w:rsid w:val="00712760"/>
    <w:rsid w:val="00712772"/>
    <w:rsid w:val="00712A02"/>
    <w:rsid w:val="00713152"/>
    <w:rsid w:val="007133C8"/>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EA6"/>
    <w:rsid w:val="00727208"/>
    <w:rsid w:val="00727680"/>
    <w:rsid w:val="007278B7"/>
    <w:rsid w:val="00727A04"/>
    <w:rsid w:val="007302B2"/>
    <w:rsid w:val="00730961"/>
    <w:rsid w:val="00730D3E"/>
    <w:rsid w:val="00730EFF"/>
    <w:rsid w:val="00731383"/>
    <w:rsid w:val="0073155B"/>
    <w:rsid w:val="00731FF6"/>
    <w:rsid w:val="0073298E"/>
    <w:rsid w:val="00733FDE"/>
    <w:rsid w:val="007348B1"/>
    <w:rsid w:val="007354EB"/>
    <w:rsid w:val="007362A6"/>
    <w:rsid w:val="0073670A"/>
    <w:rsid w:val="00736D7D"/>
    <w:rsid w:val="00736DA5"/>
    <w:rsid w:val="00737205"/>
    <w:rsid w:val="007373DD"/>
    <w:rsid w:val="00737686"/>
    <w:rsid w:val="00737D4A"/>
    <w:rsid w:val="0074084F"/>
    <w:rsid w:val="00740AA8"/>
    <w:rsid w:val="00740E09"/>
    <w:rsid w:val="00740E58"/>
    <w:rsid w:val="00740F03"/>
    <w:rsid w:val="007419D1"/>
    <w:rsid w:val="00742542"/>
    <w:rsid w:val="00743D69"/>
    <w:rsid w:val="007445A0"/>
    <w:rsid w:val="0074465C"/>
    <w:rsid w:val="0074524B"/>
    <w:rsid w:val="00745613"/>
    <w:rsid w:val="007459D6"/>
    <w:rsid w:val="00745CB4"/>
    <w:rsid w:val="00745D64"/>
    <w:rsid w:val="00745FA6"/>
    <w:rsid w:val="00746017"/>
    <w:rsid w:val="00746A90"/>
    <w:rsid w:val="00746CF5"/>
    <w:rsid w:val="007479F5"/>
    <w:rsid w:val="00747D8B"/>
    <w:rsid w:val="007505A2"/>
    <w:rsid w:val="0075068A"/>
    <w:rsid w:val="00751228"/>
    <w:rsid w:val="00751431"/>
    <w:rsid w:val="00751589"/>
    <w:rsid w:val="00751661"/>
    <w:rsid w:val="00751920"/>
    <w:rsid w:val="00751C59"/>
    <w:rsid w:val="007527F5"/>
    <w:rsid w:val="0075414C"/>
    <w:rsid w:val="007549B0"/>
    <w:rsid w:val="00754CF8"/>
    <w:rsid w:val="00755303"/>
    <w:rsid w:val="00755D2D"/>
    <w:rsid w:val="0075613B"/>
    <w:rsid w:val="00756174"/>
    <w:rsid w:val="0075617F"/>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00"/>
    <w:rsid w:val="00780FD1"/>
    <w:rsid w:val="0078177E"/>
    <w:rsid w:val="00781C06"/>
    <w:rsid w:val="00781E75"/>
    <w:rsid w:val="007829D7"/>
    <w:rsid w:val="00782B8F"/>
    <w:rsid w:val="0078304C"/>
    <w:rsid w:val="00783673"/>
    <w:rsid w:val="007843BD"/>
    <w:rsid w:val="00784AF9"/>
    <w:rsid w:val="00784C9A"/>
    <w:rsid w:val="0078540C"/>
    <w:rsid w:val="00785490"/>
    <w:rsid w:val="00786256"/>
    <w:rsid w:val="007868B5"/>
    <w:rsid w:val="00786BFB"/>
    <w:rsid w:val="00786D2B"/>
    <w:rsid w:val="00790605"/>
    <w:rsid w:val="007915B3"/>
    <w:rsid w:val="00791B7C"/>
    <w:rsid w:val="00792133"/>
    <w:rsid w:val="007925EA"/>
    <w:rsid w:val="00793CD8"/>
    <w:rsid w:val="00793DA7"/>
    <w:rsid w:val="00793E7C"/>
    <w:rsid w:val="00794031"/>
    <w:rsid w:val="00794451"/>
    <w:rsid w:val="00794AE9"/>
    <w:rsid w:val="00795BC6"/>
    <w:rsid w:val="00795C92"/>
    <w:rsid w:val="00796035"/>
    <w:rsid w:val="00796231"/>
    <w:rsid w:val="0079680D"/>
    <w:rsid w:val="00796919"/>
    <w:rsid w:val="00796DE6"/>
    <w:rsid w:val="0079707A"/>
    <w:rsid w:val="007A00FB"/>
    <w:rsid w:val="007A020C"/>
    <w:rsid w:val="007A062F"/>
    <w:rsid w:val="007A0C63"/>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AE5"/>
    <w:rsid w:val="007B5F0E"/>
    <w:rsid w:val="007B6203"/>
    <w:rsid w:val="007B6429"/>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C44"/>
    <w:rsid w:val="007D1496"/>
    <w:rsid w:val="007D1654"/>
    <w:rsid w:val="007D18C4"/>
    <w:rsid w:val="007D19C9"/>
    <w:rsid w:val="007D20AB"/>
    <w:rsid w:val="007D25A4"/>
    <w:rsid w:val="007D2894"/>
    <w:rsid w:val="007D2BA6"/>
    <w:rsid w:val="007D3AF5"/>
    <w:rsid w:val="007D3E63"/>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51A"/>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722D"/>
    <w:rsid w:val="007F72DA"/>
    <w:rsid w:val="007F78A2"/>
    <w:rsid w:val="007F7F92"/>
    <w:rsid w:val="00800320"/>
    <w:rsid w:val="00800350"/>
    <w:rsid w:val="008005CC"/>
    <w:rsid w:val="008010A1"/>
    <w:rsid w:val="0080132F"/>
    <w:rsid w:val="00801425"/>
    <w:rsid w:val="00801768"/>
    <w:rsid w:val="0080188A"/>
    <w:rsid w:val="00801903"/>
    <w:rsid w:val="00801AD0"/>
    <w:rsid w:val="00802434"/>
    <w:rsid w:val="00802C3C"/>
    <w:rsid w:val="0080397E"/>
    <w:rsid w:val="008039C8"/>
    <w:rsid w:val="00803AE0"/>
    <w:rsid w:val="00803BFF"/>
    <w:rsid w:val="00803FAE"/>
    <w:rsid w:val="00805836"/>
    <w:rsid w:val="00805B0B"/>
    <w:rsid w:val="0080605F"/>
    <w:rsid w:val="0080614A"/>
    <w:rsid w:val="008063E4"/>
    <w:rsid w:val="00807786"/>
    <w:rsid w:val="00807DD0"/>
    <w:rsid w:val="00810389"/>
    <w:rsid w:val="008105A8"/>
    <w:rsid w:val="008105DF"/>
    <w:rsid w:val="00810A1C"/>
    <w:rsid w:val="00811DE7"/>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41C2"/>
    <w:rsid w:val="00824339"/>
    <w:rsid w:val="00824AB4"/>
    <w:rsid w:val="00824D6E"/>
    <w:rsid w:val="008252E8"/>
    <w:rsid w:val="00825325"/>
    <w:rsid w:val="00825441"/>
    <w:rsid w:val="00825A9B"/>
    <w:rsid w:val="00825C42"/>
    <w:rsid w:val="00825D25"/>
    <w:rsid w:val="00825D88"/>
    <w:rsid w:val="00825FC3"/>
    <w:rsid w:val="00826397"/>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40E7"/>
    <w:rsid w:val="0083463F"/>
    <w:rsid w:val="00834CC9"/>
    <w:rsid w:val="00834F1C"/>
    <w:rsid w:val="008353A7"/>
    <w:rsid w:val="008355C6"/>
    <w:rsid w:val="00835886"/>
    <w:rsid w:val="00835940"/>
    <w:rsid w:val="00835CA8"/>
    <w:rsid w:val="0083655E"/>
    <w:rsid w:val="00836960"/>
    <w:rsid w:val="00836E45"/>
    <w:rsid w:val="00837027"/>
    <w:rsid w:val="00837340"/>
    <w:rsid w:val="008376AC"/>
    <w:rsid w:val="008378A4"/>
    <w:rsid w:val="00837D74"/>
    <w:rsid w:val="00837FC3"/>
    <w:rsid w:val="00840706"/>
    <w:rsid w:val="00840FCB"/>
    <w:rsid w:val="008417EF"/>
    <w:rsid w:val="00841BC2"/>
    <w:rsid w:val="008427BF"/>
    <w:rsid w:val="00842883"/>
    <w:rsid w:val="00842C27"/>
    <w:rsid w:val="00842E3B"/>
    <w:rsid w:val="008439A4"/>
    <w:rsid w:val="00843CE8"/>
    <w:rsid w:val="008444E8"/>
    <w:rsid w:val="0084479B"/>
    <w:rsid w:val="008449C3"/>
    <w:rsid w:val="00844AD5"/>
    <w:rsid w:val="00844BDC"/>
    <w:rsid w:val="00844E80"/>
    <w:rsid w:val="0084599E"/>
    <w:rsid w:val="008462CF"/>
    <w:rsid w:val="00846379"/>
    <w:rsid w:val="00846A06"/>
    <w:rsid w:val="00846FE7"/>
    <w:rsid w:val="00847097"/>
    <w:rsid w:val="0084768E"/>
    <w:rsid w:val="008478CB"/>
    <w:rsid w:val="008479F6"/>
    <w:rsid w:val="00847BAC"/>
    <w:rsid w:val="00847FD0"/>
    <w:rsid w:val="00850813"/>
    <w:rsid w:val="008515FF"/>
    <w:rsid w:val="00851671"/>
    <w:rsid w:val="008516C5"/>
    <w:rsid w:val="00851A52"/>
    <w:rsid w:val="00852162"/>
    <w:rsid w:val="00852201"/>
    <w:rsid w:val="00852665"/>
    <w:rsid w:val="00852772"/>
    <w:rsid w:val="00852E12"/>
    <w:rsid w:val="00853231"/>
    <w:rsid w:val="00853726"/>
    <w:rsid w:val="008537EC"/>
    <w:rsid w:val="008539C6"/>
    <w:rsid w:val="00853B00"/>
    <w:rsid w:val="00853F44"/>
    <w:rsid w:val="00854DAF"/>
    <w:rsid w:val="00854EBF"/>
    <w:rsid w:val="0085583D"/>
    <w:rsid w:val="00855B3D"/>
    <w:rsid w:val="00856911"/>
    <w:rsid w:val="00856AE7"/>
    <w:rsid w:val="0085719A"/>
    <w:rsid w:val="0085722A"/>
    <w:rsid w:val="008576F0"/>
    <w:rsid w:val="00857EE3"/>
    <w:rsid w:val="00860A71"/>
    <w:rsid w:val="008610AF"/>
    <w:rsid w:val="008614D1"/>
    <w:rsid w:val="00861DB2"/>
    <w:rsid w:val="0086270D"/>
    <w:rsid w:val="00862904"/>
    <w:rsid w:val="00862B2D"/>
    <w:rsid w:val="00862D63"/>
    <w:rsid w:val="00862E94"/>
    <w:rsid w:val="00863A44"/>
    <w:rsid w:val="00864524"/>
    <w:rsid w:val="0086492C"/>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231F"/>
    <w:rsid w:val="008727E2"/>
    <w:rsid w:val="00872C4C"/>
    <w:rsid w:val="00872D65"/>
    <w:rsid w:val="0087353E"/>
    <w:rsid w:val="0087364F"/>
    <w:rsid w:val="00873D10"/>
    <w:rsid w:val="00873F9C"/>
    <w:rsid w:val="00874312"/>
    <w:rsid w:val="0087437A"/>
    <w:rsid w:val="0087437C"/>
    <w:rsid w:val="008743C5"/>
    <w:rsid w:val="00874D6E"/>
    <w:rsid w:val="00875061"/>
    <w:rsid w:val="00875478"/>
    <w:rsid w:val="008754C8"/>
    <w:rsid w:val="008755AB"/>
    <w:rsid w:val="00875C76"/>
    <w:rsid w:val="00875CD7"/>
    <w:rsid w:val="008763CB"/>
    <w:rsid w:val="00876B4D"/>
    <w:rsid w:val="008778D5"/>
    <w:rsid w:val="00877A23"/>
    <w:rsid w:val="00877F18"/>
    <w:rsid w:val="00877FE9"/>
    <w:rsid w:val="0088005F"/>
    <w:rsid w:val="008807E4"/>
    <w:rsid w:val="00880EA6"/>
    <w:rsid w:val="00881238"/>
    <w:rsid w:val="008814A3"/>
    <w:rsid w:val="008819E3"/>
    <w:rsid w:val="00881A42"/>
    <w:rsid w:val="008820B9"/>
    <w:rsid w:val="00882642"/>
    <w:rsid w:val="00882CE5"/>
    <w:rsid w:val="00882EEA"/>
    <w:rsid w:val="00883007"/>
    <w:rsid w:val="00883893"/>
    <w:rsid w:val="00883CDB"/>
    <w:rsid w:val="00885720"/>
    <w:rsid w:val="00885782"/>
    <w:rsid w:val="00885B70"/>
    <w:rsid w:val="00886792"/>
    <w:rsid w:val="00887437"/>
    <w:rsid w:val="008875A5"/>
    <w:rsid w:val="008875D6"/>
    <w:rsid w:val="00887871"/>
    <w:rsid w:val="008900BD"/>
    <w:rsid w:val="00891A39"/>
    <w:rsid w:val="00891D9E"/>
    <w:rsid w:val="00892112"/>
    <w:rsid w:val="0089215C"/>
    <w:rsid w:val="00892946"/>
    <w:rsid w:val="0089332A"/>
    <w:rsid w:val="0089344C"/>
    <w:rsid w:val="008939D6"/>
    <w:rsid w:val="00893E8B"/>
    <w:rsid w:val="00893FD3"/>
    <w:rsid w:val="00894025"/>
    <w:rsid w:val="008943B7"/>
    <w:rsid w:val="00894813"/>
    <w:rsid w:val="00894A88"/>
    <w:rsid w:val="00894D24"/>
    <w:rsid w:val="0089500D"/>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790"/>
    <w:rsid w:val="008B51A0"/>
    <w:rsid w:val="008B592A"/>
    <w:rsid w:val="008B6426"/>
    <w:rsid w:val="008B694D"/>
    <w:rsid w:val="008B728E"/>
    <w:rsid w:val="008B7B5C"/>
    <w:rsid w:val="008B7EFF"/>
    <w:rsid w:val="008C0342"/>
    <w:rsid w:val="008C0A75"/>
    <w:rsid w:val="008C0C99"/>
    <w:rsid w:val="008C2017"/>
    <w:rsid w:val="008C30D0"/>
    <w:rsid w:val="008C3D21"/>
    <w:rsid w:val="008C3D8C"/>
    <w:rsid w:val="008C3F57"/>
    <w:rsid w:val="008C4958"/>
    <w:rsid w:val="008C4BAA"/>
    <w:rsid w:val="008C4DC3"/>
    <w:rsid w:val="008C57DB"/>
    <w:rsid w:val="008C6501"/>
    <w:rsid w:val="008C6AE8"/>
    <w:rsid w:val="008C6F91"/>
    <w:rsid w:val="008C7573"/>
    <w:rsid w:val="008C77CF"/>
    <w:rsid w:val="008C78A1"/>
    <w:rsid w:val="008C79CB"/>
    <w:rsid w:val="008D027B"/>
    <w:rsid w:val="008D1535"/>
    <w:rsid w:val="008D1660"/>
    <w:rsid w:val="008D198C"/>
    <w:rsid w:val="008D2967"/>
    <w:rsid w:val="008D29B2"/>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D09"/>
    <w:rsid w:val="008D6D1A"/>
    <w:rsid w:val="008D73FA"/>
    <w:rsid w:val="008E0021"/>
    <w:rsid w:val="008E0927"/>
    <w:rsid w:val="008E0C92"/>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3F3"/>
    <w:rsid w:val="009025D1"/>
    <w:rsid w:val="00902BFC"/>
    <w:rsid w:val="00903114"/>
    <w:rsid w:val="0090336B"/>
    <w:rsid w:val="009033A4"/>
    <w:rsid w:val="00903952"/>
    <w:rsid w:val="00903D4A"/>
    <w:rsid w:val="00904C21"/>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4AD8"/>
    <w:rsid w:val="00914BE5"/>
    <w:rsid w:val="00914E4E"/>
    <w:rsid w:val="0091554E"/>
    <w:rsid w:val="00915614"/>
    <w:rsid w:val="00916079"/>
    <w:rsid w:val="00916264"/>
    <w:rsid w:val="0091632F"/>
    <w:rsid w:val="00916AD6"/>
    <w:rsid w:val="00917087"/>
    <w:rsid w:val="00917787"/>
    <w:rsid w:val="00917CE9"/>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02"/>
    <w:rsid w:val="0092718D"/>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89B"/>
    <w:rsid w:val="00940BA0"/>
    <w:rsid w:val="009411C7"/>
    <w:rsid w:val="009414E2"/>
    <w:rsid w:val="00941636"/>
    <w:rsid w:val="00941E9F"/>
    <w:rsid w:val="0094251B"/>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6282"/>
    <w:rsid w:val="00956700"/>
    <w:rsid w:val="0095681E"/>
    <w:rsid w:val="00956940"/>
    <w:rsid w:val="00956BCA"/>
    <w:rsid w:val="00956DF1"/>
    <w:rsid w:val="009572D4"/>
    <w:rsid w:val="009575E1"/>
    <w:rsid w:val="00957EE7"/>
    <w:rsid w:val="00960217"/>
    <w:rsid w:val="00960E20"/>
    <w:rsid w:val="009617A0"/>
    <w:rsid w:val="00961921"/>
    <w:rsid w:val="009625CF"/>
    <w:rsid w:val="009628B1"/>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70186"/>
    <w:rsid w:val="00970543"/>
    <w:rsid w:val="00970E5F"/>
    <w:rsid w:val="00971091"/>
    <w:rsid w:val="0097122B"/>
    <w:rsid w:val="00971DC9"/>
    <w:rsid w:val="00971F08"/>
    <w:rsid w:val="009726DC"/>
    <w:rsid w:val="00972FAD"/>
    <w:rsid w:val="00973346"/>
    <w:rsid w:val="00973A06"/>
    <w:rsid w:val="00973EAF"/>
    <w:rsid w:val="009742BB"/>
    <w:rsid w:val="00974B94"/>
    <w:rsid w:val="00974DB9"/>
    <w:rsid w:val="009759D4"/>
    <w:rsid w:val="00975B88"/>
    <w:rsid w:val="00975E6F"/>
    <w:rsid w:val="0097603D"/>
    <w:rsid w:val="009766DA"/>
    <w:rsid w:val="00976949"/>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7537"/>
    <w:rsid w:val="00987E7E"/>
    <w:rsid w:val="00990630"/>
    <w:rsid w:val="00990C65"/>
    <w:rsid w:val="00990F35"/>
    <w:rsid w:val="009910E5"/>
    <w:rsid w:val="0099131A"/>
    <w:rsid w:val="00991761"/>
    <w:rsid w:val="00991769"/>
    <w:rsid w:val="00992023"/>
    <w:rsid w:val="009931FC"/>
    <w:rsid w:val="0099353F"/>
    <w:rsid w:val="00993593"/>
    <w:rsid w:val="0099409D"/>
    <w:rsid w:val="009944C8"/>
    <w:rsid w:val="00994DCA"/>
    <w:rsid w:val="0099509C"/>
    <w:rsid w:val="00995817"/>
    <w:rsid w:val="00995945"/>
    <w:rsid w:val="00995FFE"/>
    <w:rsid w:val="009960EC"/>
    <w:rsid w:val="00997013"/>
    <w:rsid w:val="009970DD"/>
    <w:rsid w:val="00997416"/>
    <w:rsid w:val="009975F9"/>
    <w:rsid w:val="00997F7E"/>
    <w:rsid w:val="009A0039"/>
    <w:rsid w:val="009A0168"/>
    <w:rsid w:val="009A0176"/>
    <w:rsid w:val="009A01DA"/>
    <w:rsid w:val="009A07F8"/>
    <w:rsid w:val="009A0FBA"/>
    <w:rsid w:val="009A115B"/>
    <w:rsid w:val="009A124A"/>
    <w:rsid w:val="009A1601"/>
    <w:rsid w:val="009A1619"/>
    <w:rsid w:val="009A165E"/>
    <w:rsid w:val="009A1731"/>
    <w:rsid w:val="009A1AA0"/>
    <w:rsid w:val="009A1DC4"/>
    <w:rsid w:val="009A1E85"/>
    <w:rsid w:val="009A26B5"/>
    <w:rsid w:val="009A26DD"/>
    <w:rsid w:val="009A31E4"/>
    <w:rsid w:val="009A36DB"/>
    <w:rsid w:val="009A4176"/>
    <w:rsid w:val="009A462D"/>
    <w:rsid w:val="009A571B"/>
    <w:rsid w:val="009A5C7C"/>
    <w:rsid w:val="009A5CBA"/>
    <w:rsid w:val="009A5DC5"/>
    <w:rsid w:val="009A5EDE"/>
    <w:rsid w:val="009A63F5"/>
    <w:rsid w:val="009A68A4"/>
    <w:rsid w:val="009A7823"/>
    <w:rsid w:val="009B093A"/>
    <w:rsid w:val="009B177A"/>
    <w:rsid w:val="009B1F30"/>
    <w:rsid w:val="009B2977"/>
    <w:rsid w:val="009B2E7F"/>
    <w:rsid w:val="009B363E"/>
    <w:rsid w:val="009B3AC2"/>
    <w:rsid w:val="009B3B7C"/>
    <w:rsid w:val="009B4195"/>
    <w:rsid w:val="009B41E3"/>
    <w:rsid w:val="009B46C9"/>
    <w:rsid w:val="009B4DF4"/>
    <w:rsid w:val="009B4E4A"/>
    <w:rsid w:val="009B501F"/>
    <w:rsid w:val="009B564E"/>
    <w:rsid w:val="009B5C59"/>
    <w:rsid w:val="009B5D51"/>
    <w:rsid w:val="009B5E61"/>
    <w:rsid w:val="009B5F16"/>
    <w:rsid w:val="009B671A"/>
    <w:rsid w:val="009B6B70"/>
    <w:rsid w:val="009B6E21"/>
    <w:rsid w:val="009B73E8"/>
    <w:rsid w:val="009B7E87"/>
    <w:rsid w:val="009C0079"/>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A33"/>
    <w:rsid w:val="009E3CF2"/>
    <w:rsid w:val="009E3D2A"/>
    <w:rsid w:val="009E3ED1"/>
    <w:rsid w:val="009E47A3"/>
    <w:rsid w:val="009E4AA0"/>
    <w:rsid w:val="009E4D66"/>
    <w:rsid w:val="009E5C9E"/>
    <w:rsid w:val="009E6629"/>
    <w:rsid w:val="009E6B5E"/>
    <w:rsid w:val="009E6C41"/>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0742"/>
    <w:rsid w:val="00A1192A"/>
    <w:rsid w:val="00A11F82"/>
    <w:rsid w:val="00A11FC7"/>
    <w:rsid w:val="00A11FCA"/>
    <w:rsid w:val="00A121BD"/>
    <w:rsid w:val="00A12328"/>
    <w:rsid w:val="00A1250D"/>
    <w:rsid w:val="00A12C0B"/>
    <w:rsid w:val="00A12CAF"/>
    <w:rsid w:val="00A12E3E"/>
    <w:rsid w:val="00A132C0"/>
    <w:rsid w:val="00A13E35"/>
    <w:rsid w:val="00A13E54"/>
    <w:rsid w:val="00A13FA9"/>
    <w:rsid w:val="00A140AA"/>
    <w:rsid w:val="00A149E6"/>
    <w:rsid w:val="00A14B38"/>
    <w:rsid w:val="00A14E5B"/>
    <w:rsid w:val="00A15345"/>
    <w:rsid w:val="00A1664D"/>
    <w:rsid w:val="00A17165"/>
    <w:rsid w:val="00A17F63"/>
    <w:rsid w:val="00A17F89"/>
    <w:rsid w:val="00A20DE3"/>
    <w:rsid w:val="00A212A7"/>
    <w:rsid w:val="00A2193B"/>
    <w:rsid w:val="00A21BCF"/>
    <w:rsid w:val="00A21C7B"/>
    <w:rsid w:val="00A22C8B"/>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A86"/>
    <w:rsid w:val="00A33DBF"/>
    <w:rsid w:val="00A34382"/>
    <w:rsid w:val="00A34395"/>
    <w:rsid w:val="00A3448A"/>
    <w:rsid w:val="00A3450D"/>
    <w:rsid w:val="00A34775"/>
    <w:rsid w:val="00A34CA2"/>
    <w:rsid w:val="00A34F3C"/>
    <w:rsid w:val="00A34F9C"/>
    <w:rsid w:val="00A35330"/>
    <w:rsid w:val="00A35909"/>
    <w:rsid w:val="00A36297"/>
    <w:rsid w:val="00A368DB"/>
    <w:rsid w:val="00A3715D"/>
    <w:rsid w:val="00A37189"/>
    <w:rsid w:val="00A37216"/>
    <w:rsid w:val="00A3740D"/>
    <w:rsid w:val="00A3742F"/>
    <w:rsid w:val="00A37DB3"/>
    <w:rsid w:val="00A40A6C"/>
    <w:rsid w:val="00A40AB7"/>
    <w:rsid w:val="00A41584"/>
    <w:rsid w:val="00A4159D"/>
    <w:rsid w:val="00A415C9"/>
    <w:rsid w:val="00A419F1"/>
    <w:rsid w:val="00A41E2B"/>
    <w:rsid w:val="00A425CB"/>
    <w:rsid w:val="00A430B7"/>
    <w:rsid w:val="00A44627"/>
    <w:rsid w:val="00A44AB6"/>
    <w:rsid w:val="00A451EA"/>
    <w:rsid w:val="00A45452"/>
    <w:rsid w:val="00A454FE"/>
    <w:rsid w:val="00A4566D"/>
    <w:rsid w:val="00A45B74"/>
    <w:rsid w:val="00A45B7D"/>
    <w:rsid w:val="00A463DB"/>
    <w:rsid w:val="00A4684C"/>
    <w:rsid w:val="00A46C6E"/>
    <w:rsid w:val="00A47667"/>
    <w:rsid w:val="00A47803"/>
    <w:rsid w:val="00A5013A"/>
    <w:rsid w:val="00A50367"/>
    <w:rsid w:val="00A5041F"/>
    <w:rsid w:val="00A5095F"/>
    <w:rsid w:val="00A50981"/>
    <w:rsid w:val="00A50CB6"/>
    <w:rsid w:val="00A50F07"/>
    <w:rsid w:val="00A51736"/>
    <w:rsid w:val="00A525B7"/>
    <w:rsid w:val="00A52BC1"/>
    <w:rsid w:val="00A52E1D"/>
    <w:rsid w:val="00A538A6"/>
    <w:rsid w:val="00A53EF4"/>
    <w:rsid w:val="00A54432"/>
    <w:rsid w:val="00A54646"/>
    <w:rsid w:val="00A54CA0"/>
    <w:rsid w:val="00A55940"/>
    <w:rsid w:val="00A55DAD"/>
    <w:rsid w:val="00A56673"/>
    <w:rsid w:val="00A56786"/>
    <w:rsid w:val="00A56BAD"/>
    <w:rsid w:val="00A573FC"/>
    <w:rsid w:val="00A57B16"/>
    <w:rsid w:val="00A57BE4"/>
    <w:rsid w:val="00A6033E"/>
    <w:rsid w:val="00A603E7"/>
    <w:rsid w:val="00A609C8"/>
    <w:rsid w:val="00A60BAC"/>
    <w:rsid w:val="00A60F5D"/>
    <w:rsid w:val="00A60FBD"/>
    <w:rsid w:val="00A61499"/>
    <w:rsid w:val="00A629A9"/>
    <w:rsid w:val="00A62A77"/>
    <w:rsid w:val="00A62D87"/>
    <w:rsid w:val="00A62E8F"/>
    <w:rsid w:val="00A631F0"/>
    <w:rsid w:val="00A63483"/>
    <w:rsid w:val="00A635D5"/>
    <w:rsid w:val="00A63F95"/>
    <w:rsid w:val="00A64427"/>
    <w:rsid w:val="00A6485B"/>
    <w:rsid w:val="00A649C9"/>
    <w:rsid w:val="00A657D7"/>
    <w:rsid w:val="00A657E4"/>
    <w:rsid w:val="00A65CBB"/>
    <w:rsid w:val="00A660AC"/>
    <w:rsid w:val="00A660CA"/>
    <w:rsid w:val="00A662D6"/>
    <w:rsid w:val="00A66426"/>
    <w:rsid w:val="00A66E44"/>
    <w:rsid w:val="00A66F9A"/>
    <w:rsid w:val="00A675E3"/>
    <w:rsid w:val="00A6760A"/>
    <w:rsid w:val="00A67873"/>
    <w:rsid w:val="00A67CB3"/>
    <w:rsid w:val="00A67E6C"/>
    <w:rsid w:val="00A702C6"/>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E20"/>
    <w:rsid w:val="00A7588F"/>
    <w:rsid w:val="00A75CD6"/>
    <w:rsid w:val="00A75CFC"/>
    <w:rsid w:val="00A761D4"/>
    <w:rsid w:val="00A762ED"/>
    <w:rsid w:val="00A76437"/>
    <w:rsid w:val="00A76C56"/>
    <w:rsid w:val="00A76C72"/>
    <w:rsid w:val="00A77EC4"/>
    <w:rsid w:val="00A8000B"/>
    <w:rsid w:val="00A804BA"/>
    <w:rsid w:val="00A80A63"/>
    <w:rsid w:val="00A80BDE"/>
    <w:rsid w:val="00A80C32"/>
    <w:rsid w:val="00A80CCB"/>
    <w:rsid w:val="00A810A3"/>
    <w:rsid w:val="00A81835"/>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578"/>
    <w:rsid w:val="00A919A1"/>
    <w:rsid w:val="00A92879"/>
    <w:rsid w:val="00A92F36"/>
    <w:rsid w:val="00A93677"/>
    <w:rsid w:val="00A938A0"/>
    <w:rsid w:val="00A93A70"/>
    <w:rsid w:val="00A9442A"/>
    <w:rsid w:val="00A94A67"/>
    <w:rsid w:val="00A94FF7"/>
    <w:rsid w:val="00A95CEB"/>
    <w:rsid w:val="00A96603"/>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51D6"/>
    <w:rsid w:val="00AA59A7"/>
    <w:rsid w:val="00AA5C4B"/>
    <w:rsid w:val="00AA61A6"/>
    <w:rsid w:val="00AA681C"/>
    <w:rsid w:val="00AA690A"/>
    <w:rsid w:val="00AA691F"/>
    <w:rsid w:val="00AA7016"/>
    <w:rsid w:val="00AA72FB"/>
    <w:rsid w:val="00AA736D"/>
    <w:rsid w:val="00AA7C1F"/>
    <w:rsid w:val="00AA7F48"/>
    <w:rsid w:val="00AB0362"/>
    <w:rsid w:val="00AB04DF"/>
    <w:rsid w:val="00AB0780"/>
    <w:rsid w:val="00AB07DA"/>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B4"/>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9F8"/>
    <w:rsid w:val="00AD2C52"/>
    <w:rsid w:val="00AD2DF8"/>
    <w:rsid w:val="00AD32B5"/>
    <w:rsid w:val="00AD3CBD"/>
    <w:rsid w:val="00AD3E76"/>
    <w:rsid w:val="00AD3F94"/>
    <w:rsid w:val="00AD4195"/>
    <w:rsid w:val="00AD4A5A"/>
    <w:rsid w:val="00AD4E39"/>
    <w:rsid w:val="00AD4E48"/>
    <w:rsid w:val="00AD50BE"/>
    <w:rsid w:val="00AD5810"/>
    <w:rsid w:val="00AD6702"/>
    <w:rsid w:val="00AD6841"/>
    <w:rsid w:val="00AD68A4"/>
    <w:rsid w:val="00AD693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A7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574E"/>
    <w:rsid w:val="00AF5B1E"/>
    <w:rsid w:val="00AF680F"/>
    <w:rsid w:val="00AF7131"/>
    <w:rsid w:val="00AF744F"/>
    <w:rsid w:val="00AF7A70"/>
    <w:rsid w:val="00AF7B11"/>
    <w:rsid w:val="00AF7FE0"/>
    <w:rsid w:val="00B0035A"/>
    <w:rsid w:val="00B006FE"/>
    <w:rsid w:val="00B00770"/>
    <w:rsid w:val="00B007CB"/>
    <w:rsid w:val="00B00974"/>
    <w:rsid w:val="00B01918"/>
    <w:rsid w:val="00B0275C"/>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10399"/>
    <w:rsid w:val="00B10527"/>
    <w:rsid w:val="00B105EA"/>
    <w:rsid w:val="00B107DB"/>
    <w:rsid w:val="00B10CC2"/>
    <w:rsid w:val="00B110F3"/>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C00"/>
    <w:rsid w:val="00B16CF2"/>
    <w:rsid w:val="00B17097"/>
    <w:rsid w:val="00B177A8"/>
    <w:rsid w:val="00B177B5"/>
    <w:rsid w:val="00B17F5F"/>
    <w:rsid w:val="00B20256"/>
    <w:rsid w:val="00B203DD"/>
    <w:rsid w:val="00B204E8"/>
    <w:rsid w:val="00B2063A"/>
    <w:rsid w:val="00B2098C"/>
    <w:rsid w:val="00B20D09"/>
    <w:rsid w:val="00B21163"/>
    <w:rsid w:val="00B2117F"/>
    <w:rsid w:val="00B215F5"/>
    <w:rsid w:val="00B216E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144C"/>
    <w:rsid w:val="00B31B52"/>
    <w:rsid w:val="00B32566"/>
    <w:rsid w:val="00B32FD6"/>
    <w:rsid w:val="00B331C9"/>
    <w:rsid w:val="00B33588"/>
    <w:rsid w:val="00B3358C"/>
    <w:rsid w:val="00B33A3E"/>
    <w:rsid w:val="00B340D1"/>
    <w:rsid w:val="00B35FE2"/>
    <w:rsid w:val="00B361B0"/>
    <w:rsid w:val="00B36618"/>
    <w:rsid w:val="00B369B4"/>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2F6"/>
    <w:rsid w:val="00B44FFD"/>
    <w:rsid w:val="00B4517E"/>
    <w:rsid w:val="00B452E6"/>
    <w:rsid w:val="00B45A1A"/>
    <w:rsid w:val="00B45A52"/>
    <w:rsid w:val="00B46175"/>
    <w:rsid w:val="00B462BD"/>
    <w:rsid w:val="00B464AE"/>
    <w:rsid w:val="00B464E5"/>
    <w:rsid w:val="00B46CC6"/>
    <w:rsid w:val="00B46ED9"/>
    <w:rsid w:val="00B47007"/>
    <w:rsid w:val="00B47A9C"/>
    <w:rsid w:val="00B50574"/>
    <w:rsid w:val="00B506F0"/>
    <w:rsid w:val="00B50D76"/>
    <w:rsid w:val="00B50DE2"/>
    <w:rsid w:val="00B51B64"/>
    <w:rsid w:val="00B51C5B"/>
    <w:rsid w:val="00B523CA"/>
    <w:rsid w:val="00B5264D"/>
    <w:rsid w:val="00B53C42"/>
    <w:rsid w:val="00B54010"/>
    <w:rsid w:val="00B54593"/>
    <w:rsid w:val="00B54A56"/>
    <w:rsid w:val="00B54EE3"/>
    <w:rsid w:val="00B55730"/>
    <w:rsid w:val="00B5609F"/>
    <w:rsid w:val="00B56AD3"/>
    <w:rsid w:val="00B56BA5"/>
    <w:rsid w:val="00B56CDF"/>
    <w:rsid w:val="00B56D01"/>
    <w:rsid w:val="00B56E31"/>
    <w:rsid w:val="00B56F1B"/>
    <w:rsid w:val="00B57A17"/>
    <w:rsid w:val="00B57ACC"/>
    <w:rsid w:val="00B57F6D"/>
    <w:rsid w:val="00B60695"/>
    <w:rsid w:val="00B606BC"/>
    <w:rsid w:val="00B60E1E"/>
    <w:rsid w:val="00B61058"/>
    <w:rsid w:val="00B62089"/>
    <w:rsid w:val="00B622F8"/>
    <w:rsid w:val="00B62ED0"/>
    <w:rsid w:val="00B6343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9F6"/>
    <w:rsid w:val="00B73F81"/>
    <w:rsid w:val="00B743A8"/>
    <w:rsid w:val="00B7476A"/>
    <w:rsid w:val="00B74B39"/>
    <w:rsid w:val="00B755FA"/>
    <w:rsid w:val="00B75E06"/>
    <w:rsid w:val="00B765D6"/>
    <w:rsid w:val="00B76927"/>
    <w:rsid w:val="00B769F3"/>
    <w:rsid w:val="00B77BA2"/>
    <w:rsid w:val="00B77CDA"/>
    <w:rsid w:val="00B80251"/>
    <w:rsid w:val="00B803B0"/>
    <w:rsid w:val="00B809CB"/>
    <w:rsid w:val="00B810DB"/>
    <w:rsid w:val="00B81587"/>
    <w:rsid w:val="00B81A6C"/>
    <w:rsid w:val="00B8223B"/>
    <w:rsid w:val="00B82744"/>
    <w:rsid w:val="00B829ED"/>
    <w:rsid w:val="00B82FB8"/>
    <w:rsid w:val="00B833CB"/>
    <w:rsid w:val="00B83951"/>
    <w:rsid w:val="00B841D5"/>
    <w:rsid w:val="00B84270"/>
    <w:rsid w:val="00B844D5"/>
    <w:rsid w:val="00B84D07"/>
    <w:rsid w:val="00B854B9"/>
    <w:rsid w:val="00B856DA"/>
    <w:rsid w:val="00B85DE5"/>
    <w:rsid w:val="00B85EC9"/>
    <w:rsid w:val="00B861DF"/>
    <w:rsid w:val="00B86433"/>
    <w:rsid w:val="00B879FC"/>
    <w:rsid w:val="00B9004C"/>
    <w:rsid w:val="00B90075"/>
    <w:rsid w:val="00B90681"/>
    <w:rsid w:val="00B90EAF"/>
    <w:rsid w:val="00B90F73"/>
    <w:rsid w:val="00B9126A"/>
    <w:rsid w:val="00B913FD"/>
    <w:rsid w:val="00B91613"/>
    <w:rsid w:val="00B9190A"/>
    <w:rsid w:val="00B92A53"/>
    <w:rsid w:val="00B92D15"/>
    <w:rsid w:val="00B93601"/>
    <w:rsid w:val="00B939E1"/>
    <w:rsid w:val="00B93B41"/>
    <w:rsid w:val="00B93B59"/>
    <w:rsid w:val="00B93C79"/>
    <w:rsid w:val="00B9406A"/>
    <w:rsid w:val="00B940BB"/>
    <w:rsid w:val="00B94390"/>
    <w:rsid w:val="00B946B1"/>
    <w:rsid w:val="00B94D6F"/>
    <w:rsid w:val="00B9541F"/>
    <w:rsid w:val="00B95A05"/>
    <w:rsid w:val="00B95C93"/>
    <w:rsid w:val="00B96342"/>
    <w:rsid w:val="00B965C8"/>
    <w:rsid w:val="00B969A0"/>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D15"/>
    <w:rsid w:val="00BB0110"/>
    <w:rsid w:val="00BB0292"/>
    <w:rsid w:val="00BB0885"/>
    <w:rsid w:val="00BB0C50"/>
    <w:rsid w:val="00BB27EF"/>
    <w:rsid w:val="00BB2857"/>
    <w:rsid w:val="00BB2A25"/>
    <w:rsid w:val="00BB2A31"/>
    <w:rsid w:val="00BB30AE"/>
    <w:rsid w:val="00BB3ED3"/>
    <w:rsid w:val="00BB499E"/>
    <w:rsid w:val="00BB4A9C"/>
    <w:rsid w:val="00BB4F64"/>
    <w:rsid w:val="00BB51E9"/>
    <w:rsid w:val="00BB56CF"/>
    <w:rsid w:val="00BB61F1"/>
    <w:rsid w:val="00BB6B0D"/>
    <w:rsid w:val="00BB77FA"/>
    <w:rsid w:val="00BB7C53"/>
    <w:rsid w:val="00BC0E7D"/>
    <w:rsid w:val="00BC0FDC"/>
    <w:rsid w:val="00BC12CB"/>
    <w:rsid w:val="00BC15D5"/>
    <w:rsid w:val="00BC15F3"/>
    <w:rsid w:val="00BC1638"/>
    <w:rsid w:val="00BC17AB"/>
    <w:rsid w:val="00BC27D3"/>
    <w:rsid w:val="00BC3053"/>
    <w:rsid w:val="00BC3530"/>
    <w:rsid w:val="00BC37F5"/>
    <w:rsid w:val="00BC3DC2"/>
    <w:rsid w:val="00BC480A"/>
    <w:rsid w:val="00BC4D2E"/>
    <w:rsid w:val="00BC4DBB"/>
    <w:rsid w:val="00BC56F3"/>
    <w:rsid w:val="00BC5935"/>
    <w:rsid w:val="00BC5DA6"/>
    <w:rsid w:val="00BC621D"/>
    <w:rsid w:val="00BC65F4"/>
    <w:rsid w:val="00BC6C52"/>
    <w:rsid w:val="00BC6CF4"/>
    <w:rsid w:val="00BC6D52"/>
    <w:rsid w:val="00BC6F7D"/>
    <w:rsid w:val="00BC7171"/>
    <w:rsid w:val="00BC7A54"/>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E00B8"/>
    <w:rsid w:val="00BE0443"/>
    <w:rsid w:val="00BE04C9"/>
    <w:rsid w:val="00BE1234"/>
    <w:rsid w:val="00BE1A4B"/>
    <w:rsid w:val="00BE1DCE"/>
    <w:rsid w:val="00BE1F13"/>
    <w:rsid w:val="00BE1F87"/>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32"/>
    <w:rsid w:val="00BF5AFE"/>
    <w:rsid w:val="00BF6D57"/>
    <w:rsid w:val="00BF7280"/>
    <w:rsid w:val="00BF74C7"/>
    <w:rsid w:val="00BF7A20"/>
    <w:rsid w:val="00BF7E2E"/>
    <w:rsid w:val="00C003D9"/>
    <w:rsid w:val="00C00C47"/>
    <w:rsid w:val="00C015F1"/>
    <w:rsid w:val="00C019B8"/>
    <w:rsid w:val="00C01EC9"/>
    <w:rsid w:val="00C01F33"/>
    <w:rsid w:val="00C02752"/>
    <w:rsid w:val="00C0288D"/>
    <w:rsid w:val="00C02CC6"/>
    <w:rsid w:val="00C02F1E"/>
    <w:rsid w:val="00C03049"/>
    <w:rsid w:val="00C03395"/>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DD"/>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11F"/>
    <w:rsid w:val="00C2320E"/>
    <w:rsid w:val="00C232F7"/>
    <w:rsid w:val="00C2359E"/>
    <w:rsid w:val="00C23BE3"/>
    <w:rsid w:val="00C23DE5"/>
    <w:rsid w:val="00C23EBA"/>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BD0"/>
    <w:rsid w:val="00C3719D"/>
    <w:rsid w:val="00C37B6C"/>
    <w:rsid w:val="00C40223"/>
    <w:rsid w:val="00C4049F"/>
    <w:rsid w:val="00C406EE"/>
    <w:rsid w:val="00C40FF8"/>
    <w:rsid w:val="00C41853"/>
    <w:rsid w:val="00C424EF"/>
    <w:rsid w:val="00C42872"/>
    <w:rsid w:val="00C42939"/>
    <w:rsid w:val="00C42B21"/>
    <w:rsid w:val="00C42CB1"/>
    <w:rsid w:val="00C43612"/>
    <w:rsid w:val="00C43920"/>
    <w:rsid w:val="00C44A81"/>
    <w:rsid w:val="00C44D73"/>
    <w:rsid w:val="00C44D7C"/>
    <w:rsid w:val="00C4506A"/>
    <w:rsid w:val="00C45894"/>
    <w:rsid w:val="00C4594D"/>
    <w:rsid w:val="00C45AA4"/>
    <w:rsid w:val="00C45F2D"/>
    <w:rsid w:val="00C46991"/>
    <w:rsid w:val="00C46E4A"/>
    <w:rsid w:val="00C4722B"/>
    <w:rsid w:val="00C473F1"/>
    <w:rsid w:val="00C479FE"/>
    <w:rsid w:val="00C47DD9"/>
    <w:rsid w:val="00C50508"/>
    <w:rsid w:val="00C510DF"/>
    <w:rsid w:val="00C52015"/>
    <w:rsid w:val="00C52214"/>
    <w:rsid w:val="00C52558"/>
    <w:rsid w:val="00C52E65"/>
    <w:rsid w:val="00C531DC"/>
    <w:rsid w:val="00C53BC1"/>
    <w:rsid w:val="00C54022"/>
    <w:rsid w:val="00C54924"/>
    <w:rsid w:val="00C54995"/>
    <w:rsid w:val="00C54BCB"/>
    <w:rsid w:val="00C54D41"/>
    <w:rsid w:val="00C551A8"/>
    <w:rsid w:val="00C558AD"/>
    <w:rsid w:val="00C55D7F"/>
    <w:rsid w:val="00C5769A"/>
    <w:rsid w:val="00C60783"/>
    <w:rsid w:val="00C60AFC"/>
    <w:rsid w:val="00C61611"/>
    <w:rsid w:val="00C621B5"/>
    <w:rsid w:val="00C6272B"/>
    <w:rsid w:val="00C629E6"/>
    <w:rsid w:val="00C63116"/>
    <w:rsid w:val="00C63426"/>
    <w:rsid w:val="00C635E6"/>
    <w:rsid w:val="00C63842"/>
    <w:rsid w:val="00C63AAD"/>
    <w:rsid w:val="00C63D08"/>
    <w:rsid w:val="00C63FA4"/>
    <w:rsid w:val="00C6450B"/>
    <w:rsid w:val="00C64672"/>
    <w:rsid w:val="00C6507C"/>
    <w:rsid w:val="00C65699"/>
    <w:rsid w:val="00C658ED"/>
    <w:rsid w:val="00C658F9"/>
    <w:rsid w:val="00C65E21"/>
    <w:rsid w:val="00C6693D"/>
    <w:rsid w:val="00C66EC0"/>
    <w:rsid w:val="00C67B1D"/>
    <w:rsid w:val="00C67E13"/>
    <w:rsid w:val="00C700F1"/>
    <w:rsid w:val="00C70697"/>
    <w:rsid w:val="00C70AC0"/>
    <w:rsid w:val="00C70E66"/>
    <w:rsid w:val="00C710F4"/>
    <w:rsid w:val="00C71165"/>
    <w:rsid w:val="00C71664"/>
    <w:rsid w:val="00C71A70"/>
    <w:rsid w:val="00C71B67"/>
    <w:rsid w:val="00C7262E"/>
    <w:rsid w:val="00C72EF4"/>
    <w:rsid w:val="00C730C8"/>
    <w:rsid w:val="00C73787"/>
    <w:rsid w:val="00C737C4"/>
    <w:rsid w:val="00C75575"/>
    <w:rsid w:val="00C75986"/>
    <w:rsid w:val="00C75B82"/>
    <w:rsid w:val="00C75D2F"/>
    <w:rsid w:val="00C76413"/>
    <w:rsid w:val="00C767BE"/>
    <w:rsid w:val="00C76D19"/>
    <w:rsid w:val="00C76E1A"/>
    <w:rsid w:val="00C76E3C"/>
    <w:rsid w:val="00C771C9"/>
    <w:rsid w:val="00C8023D"/>
    <w:rsid w:val="00C80E6E"/>
    <w:rsid w:val="00C8149D"/>
    <w:rsid w:val="00C81568"/>
    <w:rsid w:val="00C81A10"/>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CE2"/>
    <w:rsid w:val="00CA3DFB"/>
    <w:rsid w:val="00CA502E"/>
    <w:rsid w:val="00CA5138"/>
    <w:rsid w:val="00CA55E5"/>
    <w:rsid w:val="00CA58AF"/>
    <w:rsid w:val="00CA6229"/>
    <w:rsid w:val="00CA62AC"/>
    <w:rsid w:val="00CA63E0"/>
    <w:rsid w:val="00CA69EF"/>
    <w:rsid w:val="00CA770C"/>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40E"/>
    <w:rsid w:val="00CC048F"/>
    <w:rsid w:val="00CC111F"/>
    <w:rsid w:val="00CC13E1"/>
    <w:rsid w:val="00CC1532"/>
    <w:rsid w:val="00CC15AB"/>
    <w:rsid w:val="00CC1941"/>
    <w:rsid w:val="00CC1F4A"/>
    <w:rsid w:val="00CC2011"/>
    <w:rsid w:val="00CC2D32"/>
    <w:rsid w:val="00CC3EA0"/>
    <w:rsid w:val="00CC446A"/>
    <w:rsid w:val="00CC45EE"/>
    <w:rsid w:val="00CC5642"/>
    <w:rsid w:val="00CC5B5B"/>
    <w:rsid w:val="00CC61D5"/>
    <w:rsid w:val="00CC6629"/>
    <w:rsid w:val="00CC6E3C"/>
    <w:rsid w:val="00CC701D"/>
    <w:rsid w:val="00CC7B45"/>
    <w:rsid w:val="00CC7CC2"/>
    <w:rsid w:val="00CC7DF8"/>
    <w:rsid w:val="00CC7F7A"/>
    <w:rsid w:val="00CD0135"/>
    <w:rsid w:val="00CD0A77"/>
    <w:rsid w:val="00CD0FC2"/>
    <w:rsid w:val="00CD1188"/>
    <w:rsid w:val="00CD11CE"/>
    <w:rsid w:val="00CD1B90"/>
    <w:rsid w:val="00CD1ECB"/>
    <w:rsid w:val="00CD2885"/>
    <w:rsid w:val="00CD2C9D"/>
    <w:rsid w:val="00CD2E68"/>
    <w:rsid w:val="00CD2ED1"/>
    <w:rsid w:val="00CD302E"/>
    <w:rsid w:val="00CD3328"/>
    <w:rsid w:val="00CD337B"/>
    <w:rsid w:val="00CD37B9"/>
    <w:rsid w:val="00CD3E3B"/>
    <w:rsid w:val="00CD3FA7"/>
    <w:rsid w:val="00CD49DE"/>
    <w:rsid w:val="00CD4D62"/>
    <w:rsid w:val="00CD4F12"/>
    <w:rsid w:val="00CD5676"/>
    <w:rsid w:val="00CD5742"/>
    <w:rsid w:val="00CD5A52"/>
    <w:rsid w:val="00CD6195"/>
    <w:rsid w:val="00CD68B3"/>
    <w:rsid w:val="00CD697B"/>
    <w:rsid w:val="00CD710B"/>
    <w:rsid w:val="00CD7F03"/>
    <w:rsid w:val="00CE0717"/>
    <w:rsid w:val="00CE0F7E"/>
    <w:rsid w:val="00CE15B8"/>
    <w:rsid w:val="00CE15C5"/>
    <w:rsid w:val="00CE197B"/>
    <w:rsid w:val="00CE1BCA"/>
    <w:rsid w:val="00CE23A6"/>
    <w:rsid w:val="00CE2C78"/>
    <w:rsid w:val="00CE2D6A"/>
    <w:rsid w:val="00CE34AC"/>
    <w:rsid w:val="00CE36CF"/>
    <w:rsid w:val="00CE37A4"/>
    <w:rsid w:val="00CE3DE1"/>
    <w:rsid w:val="00CE3E30"/>
    <w:rsid w:val="00CE4214"/>
    <w:rsid w:val="00CE4349"/>
    <w:rsid w:val="00CE457A"/>
    <w:rsid w:val="00CE4BF3"/>
    <w:rsid w:val="00CE5D12"/>
    <w:rsid w:val="00CE5DEB"/>
    <w:rsid w:val="00CE5F3D"/>
    <w:rsid w:val="00CE6115"/>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D0E"/>
    <w:rsid w:val="00D0420D"/>
    <w:rsid w:val="00D04660"/>
    <w:rsid w:val="00D05191"/>
    <w:rsid w:val="00D059A5"/>
    <w:rsid w:val="00D05B93"/>
    <w:rsid w:val="00D05D38"/>
    <w:rsid w:val="00D0643A"/>
    <w:rsid w:val="00D06960"/>
    <w:rsid w:val="00D06998"/>
    <w:rsid w:val="00D06F25"/>
    <w:rsid w:val="00D0709C"/>
    <w:rsid w:val="00D1005C"/>
    <w:rsid w:val="00D10249"/>
    <w:rsid w:val="00D115C3"/>
    <w:rsid w:val="00D118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E12"/>
    <w:rsid w:val="00D33ECB"/>
    <w:rsid w:val="00D34124"/>
    <w:rsid w:val="00D34AF6"/>
    <w:rsid w:val="00D34B2C"/>
    <w:rsid w:val="00D36953"/>
    <w:rsid w:val="00D369A6"/>
    <w:rsid w:val="00D36AD9"/>
    <w:rsid w:val="00D36BD9"/>
    <w:rsid w:val="00D36E71"/>
    <w:rsid w:val="00D37D87"/>
    <w:rsid w:val="00D400AF"/>
    <w:rsid w:val="00D4046D"/>
    <w:rsid w:val="00D40729"/>
    <w:rsid w:val="00D40B33"/>
    <w:rsid w:val="00D40F79"/>
    <w:rsid w:val="00D41A29"/>
    <w:rsid w:val="00D42372"/>
    <w:rsid w:val="00D42D8A"/>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574"/>
    <w:rsid w:val="00D528F7"/>
    <w:rsid w:val="00D52DA7"/>
    <w:rsid w:val="00D530CA"/>
    <w:rsid w:val="00D534B1"/>
    <w:rsid w:val="00D53EF9"/>
    <w:rsid w:val="00D541E1"/>
    <w:rsid w:val="00D545CF"/>
    <w:rsid w:val="00D546FF"/>
    <w:rsid w:val="00D54B01"/>
    <w:rsid w:val="00D54D00"/>
    <w:rsid w:val="00D55007"/>
    <w:rsid w:val="00D551FD"/>
    <w:rsid w:val="00D553BF"/>
    <w:rsid w:val="00D55AD5"/>
    <w:rsid w:val="00D55D29"/>
    <w:rsid w:val="00D561D2"/>
    <w:rsid w:val="00D56CC0"/>
    <w:rsid w:val="00D56FD4"/>
    <w:rsid w:val="00D57252"/>
    <w:rsid w:val="00D572A4"/>
    <w:rsid w:val="00D57487"/>
    <w:rsid w:val="00D575D3"/>
    <w:rsid w:val="00D575EF"/>
    <w:rsid w:val="00D576CA"/>
    <w:rsid w:val="00D578B0"/>
    <w:rsid w:val="00D57FE1"/>
    <w:rsid w:val="00D60132"/>
    <w:rsid w:val="00D6014F"/>
    <w:rsid w:val="00D60790"/>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952"/>
    <w:rsid w:val="00D71CAA"/>
    <w:rsid w:val="00D721C2"/>
    <w:rsid w:val="00D72662"/>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98"/>
    <w:rsid w:val="00D77566"/>
    <w:rsid w:val="00D77AD9"/>
    <w:rsid w:val="00D77B1D"/>
    <w:rsid w:val="00D8021F"/>
    <w:rsid w:val="00D8028E"/>
    <w:rsid w:val="00D80383"/>
    <w:rsid w:val="00D812EB"/>
    <w:rsid w:val="00D818E7"/>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1CE"/>
    <w:rsid w:val="00D874DA"/>
    <w:rsid w:val="00D87ABF"/>
    <w:rsid w:val="00D87AFC"/>
    <w:rsid w:val="00D87C9F"/>
    <w:rsid w:val="00D87DB3"/>
    <w:rsid w:val="00D9011A"/>
    <w:rsid w:val="00D902D6"/>
    <w:rsid w:val="00D90413"/>
    <w:rsid w:val="00D90DB5"/>
    <w:rsid w:val="00D90DFA"/>
    <w:rsid w:val="00D9119E"/>
    <w:rsid w:val="00D9196D"/>
    <w:rsid w:val="00D91A06"/>
    <w:rsid w:val="00D91A71"/>
    <w:rsid w:val="00D91CD7"/>
    <w:rsid w:val="00D926A8"/>
    <w:rsid w:val="00D92982"/>
    <w:rsid w:val="00D92A89"/>
    <w:rsid w:val="00D930D3"/>
    <w:rsid w:val="00D93485"/>
    <w:rsid w:val="00D93BD6"/>
    <w:rsid w:val="00D94807"/>
    <w:rsid w:val="00D94A46"/>
    <w:rsid w:val="00D94E6F"/>
    <w:rsid w:val="00D9510F"/>
    <w:rsid w:val="00D9539D"/>
    <w:rsid w:val="00D95A48"/>
    <w:rsid w:val="00D96534"/>
    <w:rsid w:val="00D9670F"/>
    <w:rsid w:val="00D96735"/>
    <w:rsid w:val="00D96E30"/>
    <w:rsid w:val="00D97257"/>
    <w:rsid w:val="00D97D6F"/>
    <w:rsid w:val="00DA0745"/>
    <w:rsid w:val="00DA09FC"/>
    <w:rsid w:val="00DA0A48"/>
    <w:rsid w:val="00DA10B5"/>
    <w:rsid w:val="00DA1146"/>
    <w:rsid w:val="00DA2211"/>
    <w:rsid w:val="00DA2D1C"/>
    <w:rsid w:val="00DA305E"/>
    <w:rsid w:val="00DA30E7"/>
    <w:rsid w:val="00DA3D55"/>
    <w:rsid w:val="00DA4168"/>
    <w:rsid w:val="00DA4A1F"/>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19CC"/>
    <w:rsid w:val="00DB1A5D"/>
    <w:rsid w:val="00DB224D"/>
    <w:rsid w:val="00DB241F"/>
    <w:rsid w:val="00DB2854"/>
    <w:rsid w:val="00DB30E6"/>
    <w:rsid w:val="00DB377D"/>
    <w:rsid w:val="00DB69F1"/>
    <w:rsid w:val="00DB6EBC"/>
    <w:rsid w:val="00DB6F22"/>
    <w:rsid w:val="00DB71D8"/>
    <w:rsid w:val="00DB76D9"/>
    <w:rsid w:val="00DB7E14"/>
    <w:rsid w:val="00DC0032"/>
    <w:rsid w:val="00DC0387"/>
    <w:rsid w:val="00DC0462"/>
    <w:rsid w:val="00DC0DAA"/>
    <w:rsid w:val="00DC1100"/>
    <w:rsid w:val="00DC161B"/>
    <w:rsid w:val="00DC17C1"/>
    <w:rsid w:val="00DC25CA"/>
    <w:rsid w:val="00DC28E0"/>
    <w:rsid w:val="00DC2D36"/>
    <w:rsid w:val="00DC33CB"/>
    <w:rsid w:val="00DC3811"/>
    <w:rsid w:val="00DC3D9C"/>
    <w:rsid w:val="00DC47A4"/>
    <w:rsid w:val="00DC5279"/>
    <w:rsid w:val="00DC53EF"/>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073"/>
    <w:rsid w:val="00DD7271"/>
    <w:rsid w:val="00DD732B"/>
    <w:rsid w:val="00DD7764"/>
    <w:rsid w:val="00DD7B2E"/>
    <w:rsid w:val="00DE0FA8"/>
    <w:rsid w:val="00DE160C"/>
    <w:rsid w:val="00DE18CA"/>
    <w:rsid w:val="00DE230A"/>
    <w:rsid w:val="00DE2336"/>
    <w:rsid w:val="00DE238B"/>
    <w:rsid w:val="00DE341A"/>
    <w:rsid w:val="00DE3518"/>
    <w:rsid w:val="00DE38E4"/>
    <w:rsid w:val="00DE39FA"/>
    <w:rsid w:val="00DE3EED"/>
    <w:rsid w:val="00DE3FB9"/>
    <w:rsid w:val="00DE4B00"/>
    <w:rsid w:val="00DE4DBD"/>
    <w:rsid w:val="00DE4FA6"/>
    <w:rsid w:val="00DE55D3"/>
    <w:rsid w:val="00DE5608"/>
    <w:rsid w:val="00DE58D0"/>
    <w:rsid w:val="00DE654F"/>
    <w:rsid w:val="00DE67CA"/>
    <w:rsid w:val="00DE747C"/>
    <w:rsid w:val="00DF02AD"/>
    <w:rsid w:val="00DF0B6E"/>
    <w:rsid w:val="00DF15E0"/>
    <w:rsid w:val="00DF1AD7"/>
    <w:rsid w:val="00DF1D0D"/>
    <w:rsid w:val="00DF2434"/>
    <w:rsid w:val="00DF2F0A"/>
    <w:rsid w:val="00DF32FC"/>
    <w:rsid w:val="00DF337E"/>
    <w:rsid w:val="00DF357F"/>
    <w:rsid w:val="00DF37A0"/>
    <w:rsid w:val="00DF380C"/>
    <w:rsid w:val="00DF4D24"/>
    <w:rsid w:val="00DF4DDA"/>
    <w:rsid w:val="00DF4E4C"/>
    <w:rsid w:val="00DF52E3"/>
    <w:rsid w:val="00DF5954"/>
    <w:rsid w:val="00DF6157"/>
    <w:rsid w:val="00DF628D"/>
    <w:rsid w:val="00DF62B0"/>
    <w:rsid w:val="00DF68D4"/>
    <w:rsid w:val="00DF695F"/>
    <w:rsid w:val="00DF6ADC"/>
    <w:rsid w:val="00DF6B3C"/>
    <w:rsid w:val="00DF756F"/>
    <w:rsid w:val="00DF7641"/>
    <w:rsid w:val="00DF7A84"/>
    <w:rsid w:val="00E00AD4"/>
    <w:rsid w:val="00E00CC3"/>
    <w:rsid w:val="00E00DA1"/>
    <w:rsid w:val="00E01820"/>
    <w:rsid w:val="00E01925"/>
    <w:rsid w:val="00E02238"/>
    <w:rsid w:val="00E0324B"/>
    <w:rsid w:val="00E03488"/>
    <w:rsid w:val="00E04531"/>
    <w:rsid w:val="00E04614"/>
    <w:rsid w:val="00E04877"/>
    <w:rsid w:val="00E06159"/>
    <w:rsid w:val="00E0669B"/>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078"/>
    <w:rsid w:val="00E213B0"/>
    <w:rsid w:val="00E217AC"/>
    <w:rsid w:val="00E21A20"/>
    <w:rsid w:val="00E21A42"/>
    <w:rsid w:val="00E21DF0"/>
    <w:rsid w:val="00E22330"/>
    <w:rsid w:val="00E223CF"/>
    <w:rsid w:val="00E2259C"/>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A64"/>
    <w:rsid w:val="00E34B6E"/>
    <w:rsid w:val="00E353CF"/>
    <w:rsid w:val="00E35559"/>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775"/>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F19"/>
    <w:rsid w:val="00E4666B"/>
    <w:rsid w:val="00E46886"/>
    <w:rsid w:val="00E47233"/>
    <w:rsid w:val="00E4736A"/>
    <w:rsid w:val="00E4751F"/>
    <w:rsid w:val="00E47AEF"/>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7A5"/>
    <w:rsid w:val="00E573EF"/>
    <w:rsid w:val="00E574FF"/>
    <w:rsid w:val="00E57565"/>
    <w:rsid w:val="00E57A2A"/>
    <w:rsid w:val="00E57A5B"/>
    <w:rsid w:val="00E60694"/>
    <w:rsid w:val="00E61458"/>
    <w:rsid w:val="00E615B2"/>
    <w:rsid w:val="00E61AC2"/>
    <w:rsid w:val="00E61CDC"/>
    <w:rsid w:val="00E624EB"/>
    <w:rsid w:val="00E625FC"/>
    <w:rsid w:val="00E626AC"/>
    <w:rsid w:val="00E63838"/>
    <w:rsid w:val="00E64434"/>
    <w:rsid w:val="00E648BD"/>
    <w:rsid w:val="00E658FE"/>
    <w:rsid w:val="00E659C4"/>
    <w:rsid w:val="00E65DE5"/>
    <w:rsid w:val="00E664D0"/>
    <w:rsid w:val="00E6786B"/>
    <w:rsid w:val="00E67C51"/>
    <w:rsid w:val="00E7035D"/>
    <w:rsid w:val="00E70417"/>
    <w:rsid w:val="00E71098"/>
    <w:rsid w:val="00E7112E"/>
    <w:rsid w:val="00E71133"/>
    <w:rsid w:val="00E71247"/>
    <w:rsid w:val="00E7130B"/>
    <w:rsid w:val="00E71D4B"/>
    <w:rsid w:val="00E7254C"/>
    <w:rsid w:val="00E7256D"/>
    <w:rsid w:val="00E72EFC"/>
    <w:rsid w:val="00E72F0E"/>
    <w:rsid w:val="00E72F1B"/>
    <w:rsid w:val="00E730E2"/>
    <w:rsid w:val="00E731BB"/>
    <w:rsid w:val="00E73F1F"/>
    <w:rsid w:val="00E7461D"/>
    <w:rsid w:val="00E7464C"/>
    <w:rsid w:val="00E7474E"/>
    <w:rsid w:val="00E75513"/>
    <w:rsid w:val="00E758EC"/>
    <w:rsid w:val="00E75C5B"/>
    <w:rsid w:val="00E75F38"/>
    <w:rsid w:val="00E76389"/>
    <w:rsid w:val="00E766DA"/>
    <w:rsid w:val="00E7685E"/>
    <w:rsid w:val="00E776A3"/>
    <w:rsid w:val="00E77ACF"/>
    <w:rsid w:val="00E77CBE"/>
    <w:rsid w:val="00E77E88"/>
    <w:rsid w:val="00E80564"/>
    <w:rsid w:val="00E80778"/>
    <w:rsid w:val="00E80BA6"/>
    <w:rsid w:val="00E80F19"/>
    <w:rsid w:val="00E80F9D"/>
    <w:rsid w:val="00E81047"/>
    <w:rsid w:val="00E81E56"/>
    <w:rsid w:val="00E8234C"/>
    <w:rsid w:val="00E82359"/>
    <w:rsid w:val="00E82738"/>
    <w:rsid w:val="00E828A6"/>
    <w:rsid w:val="00E82912"/>
    <w:rsid w:val="00E82CEB"/>
    <w:rsid w:val="00E833AC"/>
    <w:rsid w:val="00E83426"/>
    <w:rsid w:val="00E8360E"/>
    <w:rsid w:val="00E83AA9"/>
    <w:rsid w:val="00E83FFF"/>
    <w:rsid w:val="00E842A1"/>
    <w:rsid w:val="00E8485E"/>
    <w:rsid w:val="00E84EDC"/>
    <w:rsid w:val="00E851D7"/>
    <w:rsid w:val="00E8547F"/>
    <w:rsid w:val="00E8560A"/>
    <w:rsid w:val="00E85928"/>
    <w:rsid w:val="00E85C13"/>
    <w:rsid w:val="00E85E9C"/>
    <w:rsid w:val="00E85F4B"/>
    <w:rsid w:val="00E866AF"/>
    <w:rsid w:val="00E87415"/>
    <w:rsid w:val="00E87822"/>
    <w:rsid w:val="00E87F0F"/>
    <w:rsid w:val="00E90395"/>
    <w:rsid w:val="00E904E9"/>
    <w:rsid w:val="00E90556"/>
    <w:rsid w:val="00E90A27"/>
    <w:rsid w:val="00E90E49"/>
    <w:rsid w:val="00E913E5"/>
    <w:rsid w:val="00E917F9"/>
    <w:rsid w:val="00E9291C"/>
    <w:rsid w:val="00E92B9E"/>
    <w:rsid w:val="00E92FB7"/>
    <w:rsid w:val="00E935A8"/>
    <w:rsid w:val="00E93FFE"/>
    <w:rsid w:val="00E942E8"/>
    <w:rsid w:val="00E949D6"/>
    <w:rsid w:val="00E94C6F"/>
    <w:rsid w:val="00E94F8A"/>
    <w:rsid w:val="00E950A9"/>
    <w:rsid w:val="00E96786"/>
    <w:rsid w:val="00E96A62"/>
    <w:rsid w:val="00E96E03"/>
    <w:rsid w:val="00E972B4"/>
    <w:rsid w:val="00E97354"/>
    <w:rsid w:val="00E97E2D"/>
    <w:rsid w:val="00EA0213"/>
    <w:rsid w:val="00EA1688"/>
    <w:rsid w:val="00EA2818"/>
    <w:rsid w:val="00EA2B11"/>
    <w:rsid w:val="00EA2F76"/>
    <w:rsid w:val="00EA391F"/>
    <w:rsid w:val="00EA3A7E"/>
    <w:rsid w:val="00EA3F0C"/>
    <w:rsid w:val="00EA45FA"/>
    <w:rsid w:val="00EA48F3"/>
    <w:rsid w:val="00EA4C6B"/>
    <w:rsid w:val="00EA5B3A"/>
    <w:rsid w:val="00EA5BFF"/>
    <w:rsid w:val="00EA64C4"/>
    <w:rsid w:val="00EA6624"/>
    <w:rsid w:val="00EA66DB"/>
    <w:rsid w:val="00EA6881"/>
    <w:rsid w:val="00EA6D7D"/>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FC0"/>
    <w:rsid w:val="00EB626F"/>
    <w:rsid w:val="00EB62DB"/>
    <w:rsid w:val="00EB67E7"/>
    <w:rsid w:val="00EB696E"/>
    <w:rsid w:val="00EB6DD9"/>
    <w:rsid w:val="00EC0CD9"/>
    <w:rsid w:val="00EC0F45"/>
    <w:rsid w:val="00EC119D"/>
    <w:rsid w:val="00EC1731"/>
    <w:rsid w:val="00EC1790"/>
    <w:rsid w:val="00EC27C6"/>
    <w:rsid w:val="00EC2CC7"/>
    <w:rsid w:val="00EC4007"/>
    <w:rsid w:val="00EC4207"/>
    <w:rsid w:val="00EC4417"/>
    <w:rsid w:val="00EC5653"/>
    <w:rsid w:val="00EC5C81"/>
    <w:rsid w:val="00EC6043"/>
    <w:rsid w:val="00EC66AF"/>
    <w:rsid w:val="00EC6884"/>
    <w:rsid w:val="00EC69F9"/>
    <w:rsid w:val="00EC6A60"/>
    <w:rsid w:val="00EC6F05"/>
    <w:rsid w:val="00EC715F"/>
    <w:rsid w:val="00EC71CE"/>
    <w:rsid w:val="00ED1006"/>
    <w:rsid w:val="00ED1A65"/>
    <w:rsid w:val="00ED1FAC"/>
    <w:rsid w:val="00ED3079"/>
    <w:rsid w:val="00ED342B"/>
    <w:rsid w:val="00ED34AA"/>
    <w:rsid w:val="00ED389F"/>
    <w:rsid w:val="00ED3EE9"/>
    <w:rsid w:val="00ED462C"/>
    <w:rsid w:val="00ED4692"/>
    <w:rsid w:val="00ED5775"/>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41D6"/>
    <w:rsid w:val="00EE4808"/>
    <w:rsid w:val="00EE4DF3"/>
    <w:rsid w:val="00EE515F"/>
    <w:rsid w:val="00EE5659"/>
    <w:rsid w:val="00EE59C0"/>
    <w:rsid w:val="00EE6228"/>
    <w:rsid w:val="00EE622F"/>
    <w:rsid w:val="00EE6877"/>
    <w:rsid w:val="00EE6E9F"/>
    <w:rsid w:val="00EE73F9"/>
    <w:rsid w:val="00EE7AC9"/>
    <w:rsid w:val="00EF0475"/>
    <w:rsid w:val="00EF0685"/>
    <w:rsid w:val="00EF0D79"/>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60D0"/>
    <w:rsid w:val="00EF6120"/>
    <w:rsid w:val="00EF62E7"/>
    <w:rsid w:val="00EF6DAF"/>
    <w:rsid w:val="00EF6E8F"/>
    <w:rsid w:val="00EF7025"/>
    <w:rsid w:val="00EF71CD"/>
    <w:rsid w:val="00EF7A06"/>
    <w:rsid w:val="00EF7C87"/>
    <w:rsid w:val="00EF7F65"/>
    <w:rsid w:val="00F0027B"/>
    <w:rsid w:val="00F00C58"/>
    <w:rsid w:val="00F00E2D"/>
    <w:rsid w:val="00F00ED4"/>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1007D"/>
    <w:rsid w:val="00F10629"/>
    <w:rsid w:val="00F10DE5"/>
    <w:rsid w:val="00F12795"/>
    <w:rsid w:val="00F12E7C"/>
    <w:rsid w:val="00F12F04"/>
    <w:rsid w:val="00F133A9"/>
    <w:rsid w:val="00F13D06"/>
    <w:rsid w:val="00F13EA7"/>
    <w:rsid w:val="00F14175"/>
    <w:rsid w:val="00F14FEA"/>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C52"/>
    <w:rsid w:val="00F27375"/>
    <w:rsid w:val="00F3020A"/>
    <w:rsid w:val="00F303AC"/>
    <w:rsid w:val="00F30828"/>
    <w:rsid w:val="00F313CC"/>
    <w:rsid w:val="00F313D6"/>
    <w:rsid w:val="00F31D7E"/>
    <w:rsid w:val="00F31E47"/>
    <w:rsid w:val="00F31E79"/>
    <w:rsid w:val="00F31F28"/>
    <w:rsid w:val="00F3270F"/>
    <w:rsid w:val="00F32E02"/>
    <w:rsid w:val="00F32E76"/>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CDA"/>
    <w:rsid w:val="00F40F0C"/>
    <w:rsid w:val="00F41925"/>
    <w:rsid w:val="00F42A63"/>
    <w:rsid w:val="00F42AC1"/>
    <w:rsid w:val="00F42C46"/>
    <w:rsid w:val="00F42DD4"/>
    <w:rsid w:val="00F4390D"/>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52D"/>
    <w:rsid w:val="00F727C8"/>
    <w:rsid w:val="00F72B1B"/>
    <w:rsid w:val="00F72B72"/>
    <w:rsid w:val="00F72E69"/>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2D24"/>
    <w:rsid w:val="00F83CB2"/>
    <w:rsid w:val="00F83E13"/>
    <w:rsid w:val="00F8456C"/>
    <w:rsid w:val="00F849CA"/>
    <w:rsid w:val="00F859D8"/>
    <w:rsid w:val="00F863E8"/>
    <w:rsid w:val="00F8640D"/>
    <w:rsid w:val="00F868F5"/>
    <w:rsid w:val="00F869ED"/>
    <w:rsid w:val="00F87E73"/>
    <w:rsid w:val="00F87FC1"/>
    <w:rsid w:val="00F9056A"/>
    <w:rsid w:val="00F90749"/>
    <w:rsid w:val="00F9082E"/>
    <w:rsid w:val="00F90F8D"/>
    <w:rsid w:val="00F91707"/>
    <w:rsid w:val="00F91C6A"/>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81F"/>
    <w:rsid w:val="00FB0BEB"/>
    <w:rsid w:val="00FB1313"/>
    <w:rsid w:val="00FB14EF"/>
    <w:rsid w:val="00FB1655"/>
    <w:rsid w:val="00FB16F8"/>
    <w:rsid w:val="00FB20FC"/>
    <w:rsid w:val="00FB33C2"/>
    <w:rsid w:val="00FB3E66"/>
    <w:rsid w:val="00FB4158"/>
    <w:rsid w:val="00FB4424"/>
    <w:rsid w:val="00FB44BB"/>
    <w:rsid w:val="00FB494E"/>
    <w:rsid w:val="00FB4C64"/>
    <w:rsid w:val="00FB4C80"/>
    <w:rsid w:val="00FB4E7D"/>
    <w:rsid w:val="00FB4E95"/>
    <w:rsid w:val="00FB5782"/>
    <w:rsid w:val="00FB6A6A"/>
    <w:rsid w:val="00FB6A6C"/>
    <w:rsid w:val="00FB76A0"/>
    <w:rsid w:val="00FC046F"/>
    <w:rsid w:val="00FC0B5C"/>
    <w:rsid w:val="00FC0D26"/>
    <w:rsid w:val="00FC13A2"/>
    <w:rsid w:val="00FC14FF"/>
    <w:rsid w:val="00FC2487"/>
    <w:rsid w:val="00FC3558"/>
    <w:rsid w:val="00FC4BB3"/>
    <w:rsid w:val="00FC4E86"/>
    <w:rsid w:val="00FC5E48"/>
    <w:rsid w:val="00FC62DB"/>
    <w:rsid w:val="00FC6541"/>
    <w:rsid w:val="00FC6BD4"/>
    <w:rsid w:val="00FC7429"/>
    <w:rsid w:val="00FC795B"/>
    <w:rsid w:val="00FC7DE9"/>
    <w:rsid w:val="00FD01D0"/>
    <w:rsid w:val="00FD0290"/>
    <w:rsid w:val="00FD07F6"/>
    <w:rsid w:val="00FD0829"/>
    <w:rsid w:val="00FD0E12"/>
    <w:rsid w:val="00FD0E26"/>
    <w:rsid w:val="00FD157B"/>
    <w:rsid w:val="00FD180B"/>
    <w:rsid w:val="00FD1BC5"/>
    <w:rsid w:val="00FD1EC8"/>
    <w:rsid w:val="00FD2114"/>
    <w:rsid w:val="00FD23A9"/>
    <w:rsid w:val="00FD289C"/>
    <w:rsid w:val="00FD2EDA"/>
    <w:rsid w:val="00FD32C4"/>
    <w:rsid w:val="00FD3572"/>
    <w:rsid w:val="00FD3FCE"/>
    <w:rsid w:val="00FD40C5"/>
    <w:rsid w:val="00FD4732"/>
    <w:rsid w:val="00FD47ED"/>
    <w:rsid w:val="00FD4E90"/>
    <w:rsid w:val="00FD4F1F"/>
    <w:rsid w:val="00FD646E"/>
    <w:rsid w:val="00FD662F"/>
    <w:rsid w:val="00FD6BD5"/>
    <w:rsid w:val="00FD74DB"/>
    <w:rsid w:val="00FD7660"/>
    <w:rsid w:val="00FD76B4"/>
    <w:rsid w:val="00FD79C6"/>
    <w:rsid w:val="00FE0553"/>
    <w:rsid w:val="00FE0655"/>
    <w:rsid w:val="00FE0ADA"/>
    <w:rsid w:val="00FE20E7"/>
    <w:rsid w:val="00FE2118"/>
    <w:rsid w:val="00FE2365"/>
    <w:rsid w:val="00FE34DE"/>
    <w:rsid w:val="00FE44CE"/>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14:docId w14:val="399BF1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66608"/>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466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608"/>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rsid w:val="00697B40"/>
    <w:pPr>
      <w:spacing w:after="180"/>
    </w:pPr>
    <w:rPr>
      <w:lang w:eastAsia="en-US"/>
    </w:rPr>
  </w:style>
  <w:style w:type="paragraph" w:customStyle="1" w:styleId="B2">
    <w:name w:val="B2"/>
    <w:basedOn w:val="List2"/>
    <w:rsid w:val="00697B40"/>
    <w:pPr>
      <w:spacing w:after="180"/>
    </w:pPr>
    <w:rPr>
      <w:lang w:eastAsia="en-US"/>
    </w:rPr>
  </w:style>
  <w:style w:type="paragraph" w:customStyle="1" w:styleId="B3">
    <w:name w:val="B3"/>
    <w:basedOn w:val="List3"/>
    <w:rsid w:val="00697B40"/>
    <w:pPr>
      <w:spacing w:after="180"/>
    </w:pPr>
    <w:rPr>
      <w:lang w:eastAsia="en-US"/>
    </w:rPr>
  </w:style>
  <w:style w:type="paragraph" w:customStyle="1" w:styleId="B4">
    <w:name w:val="B4"/>
    <w:basedOn w:val="List4"/>
    <w:rsid w:val="00697B40"/>
    <w:pPr>
      <w:spacing w:after="180"/>
    </w:pPr>
    <w:rPr>
      <w:lang w:eastAsia="en-US"/>
    </w:r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rPr>
      <w:lang w:eastAsia="en-US"/>
    </w:rPr>
  </w:style>
  <w:style w:type="paragraph" w:customStyle="1" w:styleId="EX">
    <w:name w:val="EX"/>
    <w:basedOn w:val="Normal"/>
    <w:rsid w:val="00697B40"/>
    <w:pPr>
      <w:keepLines/>
      <w:spacing w:after="180"/>
      <w:ind w:left="1702" w:hanging="1418"/>
    </w:pPr>
    <w:rPr>
      <w:lang w:eastAsia="en-US"/>
    </w:r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lang w:eastAsia="en-US"/>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rPr>
      <w:lang w:eastAsia="en-US"/>
    </w:rPr>
  </w:style>
  <w:style w:type="paragraph" w:styleId="NormalWeb">
    <w:name w:val="Normal (Web)"/>
    <w:basedOn w:val="Normal"/>
    <w:uiPriority w:val="99"/>
    <w:unhideWhenUsed/>
    <w:rsid w:val="002E4048"/>
    <w:pPr>
      <w:spacing w:before="100" w:beforeAutospacing="1" w:after="100" w:afterAutospacing="1"/>
    </w:pPr>
    <w:rPr>
      <w:rFonts w:ascii="Times New Roman" w:hAnsi="Times New Roman"/>
      <w:sz w:val="24"/>
      <w:szCs w:val="24"/>
      <w:lang w:eastAsia="en-US"/>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basedOn w:val="Normal"/>
    <w:uiPriority w:val="34"/>
    <w:qFormat/>
    <w:rsid w:val="006641A7"/>
    <w:pPr>
      <w:ind w:left="720"/>
    </w:pPr>
  </w:style>
  <w:style w:type="table" w:styleId="TableGrid">
    <w:name w:val="Table Grid"/>
    <w:basedOn w:val="TableNormal"/>
    <w:uiPriority w:val="59"/>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lang w:eastAsia="en-US"/>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eastAsia="en-US"/>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3ECEF-A9B6-4A52-BF63-3546BEBD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3606</Words>
  <Characters>19011</Characters>
  <Application>Microsoft Office Word</Application>
  <DocSecurity>0</DocSecurity>
  <Lines>158</Lines>
  <Paragraphs>45</Paragraphs>
  <ScaleCrop>false</ScaleCrop>
  <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2017-08-11T10:56:00Z</dcterms:created>
  <dcterms:modified xsi:type="dcterms:W3CDTF">2017-08-11T10:56:00Z</dcterms:modified>
</cp:coreProperties>
</file>